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Scottish children’s homes face scrutiny over trans-inclusive care guidance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Care providers in Scotland are under renewed pressure to explain how transgender-inclusive guidance should work in residential settings, after updated advice encouraged supportive language, rainbow symbols and links to LGBT organisations for vulnerable young people.</w:t>
      </w:r>
      <w:r/>
    </w:p>
    <w:p>
      <w:pPr>
        <w:pStyle w:val="Heading2"/>
      </w:pPr>
      <w:r>
        <w:t>Essential takeaways</w:t>
      </w:r>
      <w:r/>
      <w:r/>
    </w:p>
    <w:p>
      <w:pPr>
        <w:pStyle w:val="ListBullet"/>
        <w:spacing w:line="240" w:lineRule="auto"/>
        <w:ind w:left="720"/>
      </w:pPr>
      <w:r/>
      <w:r>
        <w:rPr>
          <w:b/>
        </w:rPr>
        <w:t>Updated guidance:</w:t>
      </w:r>
      <w:r>
        <w:t xml:space="preserve"> The Care Inspectorate’s advice covers transgender and non-binary children in residential care.</w:t>
      </w:r>
      <w:r/>
    </w:p>
    <w:p>
      <w:pPr>
        <w:pStyle w:val="ListBullet"/>
        <w:spacing w:line="240" w:lineRule="auto"/>
        <w:ind w:left="720"/>
      </w:pPr>
      <w:r/>
      <w:r>
        <w:rPr>
          <w:b/>
        </w:rPr>
        <w:t>Practical measures:</w:t>
      </w:r>
      <w:r>
        <w:t xml:space="preserve"> Staff are encouraged to consider pronouns, inclusive language and visible signs of support.</w:t>
      </w:r>
      <w:r/>
    </w:p>
    <w:p>
      <w:pPr>
        <w:pStyle w:val="ListBullet"/>
        <w:spacing w:line="240" w:lineRule="auto"/>
        <w:ind w:left="720"/>
      </w:pPr>
      <w:r/>
      <w:r>
        <w:rPr>
          <w:b/>
        </w:rPr>
        <w:t>Points of dispute:</w:t>
      </w:r>
      <w:r>
        <w:t xml:space="preserve"> Critics argue the guidance relies too heavily on ideology and overlooks unresolved evidence questions.</w:t>
      </w:r>
      <w:r/>
    </w:p>
    <w:p>
      <w:pPr>
        <w:pStyle w:val="ListBullet"/>
        <w:spacing w:line="240" w:lineRule="auto"/>
        <w:ind w:left="720"/>
      </w:pPr>
      <w:r/>
      <w:r>
        <w:rPr>
          <w:b/>
        </w:rPr>
        <w:t>Wider context:</w:t>
      </w:r>
      <w:r>
        <w:t xml:space="preserve"> The debate follows major UK discussions about safeguarding, sex-based rights and clinical caution.</w:t>
      </w:r>
      <w:r/>
    </w:p>
    <w:p>
      <w:pPr>
        <w:pStyle w:val="ListBullet"/>
        <w:spacing w:line="240" w:lineRule="auto"/>
        <w:ind w:left="720"/>
      </w:pPr>
      <w:r/>
      <w:r>
        <w:rPr>
          <w:b/>
        </w:rPr>
        <w:t>The central challenge:</w:t>
      </w:r>
      <w:r>
        <w:t xml:space="preserve"> Homes must support distressed children while making decisions carefully, consistently and lawfully.</w:t>
      </w:r>
      <w:r/>
      <w:r/>
    </w:p>
    <w:p>
      <w:pPr>
        <w:pStyle w:val="Heading2"/>
      </w:pPr>
      <w:r>
        <w:t>Why the guidance has triggered a fresh row</w:t>
      </w:r>
      <w:r/>
    </w:p>
    <w:p>
      <w:r/>
      <w:r>
        <w:t>The disagreement centres on a deceptively simple question: how should a children’s home respond when a young person says their gender identity doesn’t match their sex? The Scottish Care Inspectorate’s guidance recommends a welcoming approach, including discussing names and pronouns, considering rainbow lanyards and avoiding assumptions about family life or identity.</w:t>
      </w:r>
      <w:r/>
    </w:p>
    <w:p>
      <w:r/>
      <w:r>
        <w:t>Supporters see that as basic reassurance for children who may already feel isolated. Critics, however, say the document gives too much weight to contested concepts and risks turning care settings into places where staff feel obliged to affirm rather than carefully explore what a child is experiencing. Reports from UnHerd and GB News highlighted the growing concern around the advice.</w:t>
      </w:r>
      <w:r/>
    </w:p>
    <w:p>
      <w:r/>
      <w:r>
        <w:t>For children in care, the stakes are especially high. These young people may have histories of trauma, disrupted relationships or mental-health difficulties, so any approach needs more than slogans. It needs skilled adults, proper records and room for professional judgement.</w:t>
      </w:r>
      <w:r/>
    </w:p>
    <w:p>
      <w:pPr>
        <w:pStyle w:val="Heading2"/>
      </w:pPr>
      <w:r>
        <w:t>What staff are being encouraged to do</w:t>
      </w:r>
      <w:r/>
    </w:p>
    <w:p>
      <w:r/>
      <w:r>
        <w:t>The guidance advises services to create an environment where transgender and non-binary children feel respected. That includes asking how a child wants to be addressed, considering the language used in daily routines and signposting young people towards specialist organisations.</w:t>
      </w:r>
      <w:r/>
    </w:p>
    <w:p>
      <w:r/>
      <w:r>
        <w:t>It also suggests avoiding blanket phrases such as "boys and girls" in some situations, while using language that doesn't presume everyone identifies with their birth sex. The document refers to gender identity as something that can support wellbeing when explored appropriately, a formulation that has become a flashpoint in the wider debate.</w:t>
      </w:r>
      <w:r/>
    </w:p>
    <w:p>
      <w:r/>
      <w:r>
        <w:t>There are practical reasons for offering consistency. A child who is addressed differently by every adult may feel exposed or confused, particularly in a busy home. But consistency shouldn't mean staff are left without guidance on safeguarding, parental involvement, record-keeping or disagreements about language.</w:t>
      </w:r>
      <w:r/>
    </w:p>
    <w:p>
      <w:pPr>
        <w:pStyle w:val="Heading2"/>
      </w:pPr>
      <w:r>
        <w:t>Critics say evidence and caution have been sidelined</w:t>
      </w:r>
      <w:r/>
    </w:p>
    <w:p>
      <w:r/>
      <w:r>
        <w:t>Opponents argue that the advice presents disputed claims too confidently. Independent social worker Maggie Mellon told The Christian Institute that it was built around what she described as a false ideology, while For Women Scotland director Susan Smith questioned why the document appeared inconsistent with developments elsewhere in the UK.</w:t>
      </w:r>
      <w:r/>
    </w:p>
    <w:p>
      <w:r/>
      <w:r>
        <w:t>Their criticism reflects a broader concern following the Cass Review, which called for greater caution and stronger evidence in services supporting children with gender-related distress. The UK Supreme Court's ruling on the meaning of "woman" in the Equality Act has also added legal and political pressure to questions about sex, gender and public services.</w:t>
      </w:r>
      <w:r/>
    </w:p>
    <w:p>
      <w:r/>
      <w:r>
        <w:t>That doesn't settle every question facing a residential home. The law, clinical guidance and individual safeguarding decisions still need to be applied to the child in front of staff. A policy can encourage kindness without pretending that every case has the same explanation or solution.</w:t>
      </w:r>
      <w:r/>
    </w:p>
    <w:p>
      <w:pPr>
        <w:pStyle w:val="Heading2"/>
      </w:pPr>
      <w:r>
        <w:t>Why language matters in residential care</w:t>
      </w:r>
      <w:r/>
    </w:p>
    <w:p>
      <w:r/>
      <w:r>
        <w:t>Words can make a room feel safer, but they can also become a source of anxiety when staff fear getting them wrong. For a young person, being listened to may matter enormously. For a care worker, meanwhile, navigating preferred names, official records, family views and safeguarding duties can be surprisingly complicated.</w:t>
      </w:r>
      <w:r/>
    </w:p>
    <w:p>
      <w:r/>
      <w:r>
        <w:t>The National Pulse reported that some care leaders were being urged to adopt more gender-inclusive language, including alternatives to traditional references to boys and girls. Such changes may sound minor on paper, yet they affect rotas, bedrooms, activities, forms and conversations with parents and professionals.</w:t>
      </w:r>
      <w:r/>
    </w:p>
    <w:p>
      <w:r/>
      <w:r>
        <w:t>The sensible test is whether a change helps a particular child without creating new risks for others. A quiet, respectful conversation will often achieve more than a poster or lanyard, although visible signs of welcome can still have value when they're part of a wider culture of care.</w:t>
      </w:r>
      <w:r/>
    </w:p>
    <w:p>
      <w:pPr>
        <w:pStyle w:val="Heading2"/>
      </w:pPr>
      <w:r>
        <w:t>A difficult balance for Scotland's care providers</w:t>
      </w:r>
      <w:r/>
    </w:p>
    <w:p>
      <w:r/>
      <w:r>
        <w:t>The Care Inspectorate's document is likely to remain controversial because it sits where welfare, law, politics and personal identity collide. Guidance can set expectations, but it can't replace training or specialist assessment, especially when a child's views change over time or conflict with information from family members and other professionals.</w:t>
      </w:r>
      <w:r/>
    </w:p>
    <w:p>
      <w:r/>
      <w:r>
        <w:t>Supporters will argue that refusing to recognise a child's stated identity can deepen distress and isolation. Critics will respond that children in care need adults who can ask difficult questions and avoid rushing towards one interpretation. Both concerns point to the same underlying need: careful, individualised support.</w:t>
      </w:r>
      <w:r/>
    </w:p>
    <w:p>
      <w:r/>
      <w:r>
        <w:t>For providers, the practical priority is to ensure staff understand what the guidance means in real situations, from overnight arrangements to medical referrals. The conversation is unlikely to quieten soon, but children deserve a system that is compassionate without being careless.</w:t>
      </w:r>
      <w:r/>
    </w:p>
    <w:p>
      <w:r/>
      <w:r>
        <w:t>A respectful welcome matters, but so do evidence, safeguarding and honest professional judgement.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https://anglicanmainstream.org/article/care-watchdog-slammed-for-pushing-false-lgbt-ideology-onto-vulnerable-kids/</w:t>
        </w:r>
      </w:hyperlink>
      <w:r>
        <w:t xml:space="preserve"> - Please view link - unable to able to access data</w:t>
      </w:r>
      <w:r/>
    </w:p>
    <w:p>
      <w:pPr>
        <w:pStyle w:val="ListNumber"/>
        <w:spacing w:line="240" w:lineRule="auto"/>
        <w:ind w:left="720"/>
      </w:pPr>
      <w:r/>
      <w:hyperlink r:id="rId10">
        <w:r>
          <w:rPr>
            <w:color w:val="0000EE"/>
            <w:u w:val="single"/>
          </w:rPr>
          <w:t>https://www.careinspectorate.com/images/documents/7101/Guidance_for_CYP_services_on_the_inclusion_of_transgender_including_non-binary_young_people_July_2025.pdf</w:t>
        </w:r>
      </w:hyperlink>
      <w:r>
        <w:t xml:space="preserve"> - This is the Care Inspectorate’s own July 2025 guidance, which is the key primary document behind the story. It explicitly tells care services to increase LGBT visibility, including by displaying Stonewall and LGBT Youth Scotland materials, wearing rainbow lanyards and celebrating Pride, Trans Awareness Week and Purple Friday. It also says a trans young person in care said flags on the wall made them feel heard. The document explains how staff should create an inclusive environment, including in shared bathrooms and bedrooms, and links that approach to equality standards and the EHRC. It is the clearest source for the actual wording criticised by opponents.</w:t>
      </w:r>
      <w:r/>
    </w:p>
    <w:p>
      <w:pPr>
        <w:pStyle w:val="ListNumber"/>
        <w:spacing w:line="240" w:lineRule="auto"/>
        <w:ind w:left="720"/>
      </w:pPr>
      <w:r/>
      <w:hyperlink r:id="rId11">
        <w:r>
          <w:rPr>
            <w:color w:val="0000EE"/>
            <w:u w:val="single"/>
          </w:rPr>
          <w:t>https://unherd.com/newsroom/alarms-raised-over-scotlands-trans-guidance/?set_edition=en</w:t>
        </w:r>
      </w:hyperlink>
      <w:r>
        <w:t xml:space="preserve"> - UnHerd’s 2023 report adds stronger criticism and more background than the original article. It says the guidance was drafted with LGBT Youth Scotland, that staff are told not to suggest a child is “going through a phase”, and that they should immediately use preferred pronouns and be supportive. It also says the guidance allows services to keep a child’s new identity secret and, in some cases, not document information. The piece broadens the controversy by bringing in David Bell and Antony Latham, and by linking the Care Inspectorate document to the wider Tavistock/Cass debate about affirmation-based care.</w:t>
      </w:r>
      <w:r/>
    </w:p>
    <w:p>
      <w:pPr>
        <w:pStyle w:val="ListNumber"/>
        <w:spacing w:line="240" w:lineRule="auto"/>
        <w:ind w:left="720"/>
      </w:pPr>
      <w:r/>
      <w:hyperlink r:id="rId12">
        <w:r>
          <w:rPr>
            <w:color w:val="0000EE"/>
            <w:u w:val="single"/>
          </w:rPr>
          <w:t>https://www.gbnews.com/news/lgbt-row-gender-inclusive-language-childrens-home-bosses</w:t>
        </w:r>
      </w:hyperlink>
      <w:r>
        <w:t xml:space="preserve"> - GB News reports the same guidance in a sharper, more concrete way, focusing on the language staff are told to use. It says children’s home bosses have been urged not to call residents “boys” or “girls”, and quotes the guidance suggesting staff say “Come on, everybody” instead. It also says employees should introduce themselves with pronouns. The article includes more reaction, from Toby Young and Cathy Larkman, and adds the claim that the guidance has already triggered a row about girls in care sharing bedrooms with boys who identify as transgender.</w:t>
      </w:r>
      <w:r/>
    </w:p>
    <w:p>
      <w:pPr>
        <w:pStyle w:val="ListNumber"/>
        <w:spacing w:line="240" w:lineRule="auto"/>
        <w:ind w:left="720"/>
      </w:pPr>
      <w:r/>
      <w:hyperlink r:id="rId13">
        <w:r>
          <w:rPr>
            <w:color w:val="0000EE"/>
            <w:u w:val="single"/>
          </w:rPr>
          <w:t>https://thenationalpulse.com/2025/04/15/childrens-home-leaders-instructed-to-adopt-gender-inclusive-language-over-boys-and-girls/</w:t>
        </w:r>
      </w:hyperlink>
      <w:r>
        <w:t xml:space="preserve"> - The National Pulse presents the story as a recent policy controversy and adds a useful summary of what the guidance says. It states that the Care Inspectorate has told children’s home managers to use gender-inclusive language, avoid “boys” and “girls”, and create environments in which children can explore identity and change their minds later. It also repeats the official line that the move followed requests from services. The article includes the Care Inspectorate’s reassurance that staff should help young people feel supported, and that the guidance aims to make residents feel respected and valued.</w:t>
      </w:r>
      <w:r/>
    </w:p>
    <w:p>
      <w:pPr>
        <w:pStyle w:val="ListNumber"/>
        <w:spacing w:line="240" w:lineRule="auto"/>
        <w:ind w:left="720"/>
      </w:pPr>
      <w:r/>
      <w:hyperlink r:id="rId14">
        <w:r>
          <w:rPr>
            <w:color w:val="0000EE"/>
            <w:u w:val="single"/>
          </w:rPr>
          <w:t>https://www.christian.org.uk/news/care-watchdog-slammed-for-pushing-false-lgbt-ideology-onto-vulnerable-kids/</w:t>
        </w:r>
      </w:hyperlink>
      <w:r>
        <w:t xml:space="preserve"> - The Christian Institute’s report is the closest match to the supplied article and adds the strongest direct criticism. It says the Care Inspectorate is still advising children’s homes to promote trans ideology, specifically through rainbow lanyards, preferred pronouns, and signposting to Stonewall and LGBT Youth Scotland. It also brings in Maggie Mellon’s criticism and her claim that the watchdog is promoting transition without evidence. The piece highlights that the guidance has not been reconsidered in light of the Supreme Court or Cass Review.</w:t>
      </w:r>
      <w:r/>
    </w:p>
    <w:p>
      <w:pPr>
        <w:pStyle w:val="ListNumber"/>
        <w:spacing w:line="240" w:lineRule="auto"/>
        <w:ind w:left="720"/>
      </w:pPr>
      <w:r/>
      <w:hyperlink r:id="rId15">
        <w:r>
          <w:rPr>
            <w:color w:val="0000EE"/>
            <w:u w:val="single"/>
          </w:rPr>
          <w:t>https://www.sciforce.net/article/supporting-gender-diverse-children-in-residential-childrens-homes/</w:t>
        </w:r>
      </w:hyperlink>
      <w:r>
        <w:t xml:space="preserve"> - This academic-style article provides background on how residential child care services are being encouraged to support gender-diverse children and young people. It does not cover the political row in the same way as news reports, but it helps explain the wider professional context in which the Care Inspectorate guidance sits. It shows that gender-affirming practice, preferred pronouns and diversity celebration are already being discussed as part of residential child care practice and research in Scotland.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care-watchdog-slammed-for-pushing-false-lgbt-ideology-onto-vulnerable-kids/" TargetMode="External"/><Relationship Id="rId10" Type="http://schemas.openxmlformats.org/officeDocument/2006/relationships/hyperlink" Target="https://www.careinspectorate.com/images/documents/7101/Guidance_for_CYP_services_on_the_inclusion_of_transgender_including_non-binary_young_people_July_2025.pdf" TargetMode="External"/><Relationship Id="rId11" Type="http://schemas.openxmlformats.org/officeDocument/2006/relationships/hyperlink" Target="https://unherd.com/newsroom/alarms-raised-over-scotlands-trans-guidance/?set_edition=en" TargetMode="External"/><Relationship Id="rId12" Type="http://schemas.openxmlformats.org/officeDocument/2006/relationships/hyperlink" Target="https://www.gbnews.com/news/lgbt-row-gender-inclusive-language-childrens-home-bosses" TargetMode="External"/><Relationship Id="rId13" Type="http://schemas.openxmlformats.org/officeDocument/2006/relationships/hyperlink" Target="https://thenationalpulse.com/2025/04/15/childrens-home-leaders-instructed-to-adopt-gender-inclusive-language-over-boys-and-girls/" TargetMode="External"/><Relationship Id="rId14" Type="http://schemas.openxmlformats.org/officeDocument/2006/relationships/hyperlink" Target="https://www.christian.org.uk/news/care-watchdog-slammed-for-pushing-false-lgbt-ideology-onto-vulnerable-kids/" TargetMode="External"/><Relationship Id="rId15" Type="http://schemas.openxmlformats.org/officeDocument/2006/relationships/hyperlink" Target="https://www.sciforce.net/article/supporting-gender-diverse-children-in-residential-childrens-ho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