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Massachusetts trans healthcare protections face growing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activists have taken their fight for youth gender-affirming care to Boston, where hospitals have paused services despite Massachusetts’ protective laws. The dispute highlights a widening gap between legal rights and real-world access, leaving families travelling further, restarting referrals and wondering how secure the state’s reputation as a safe haven really is.</w:t>
      </w:r>
      <w:r/>
    </w:p>
    <w:p>
      <w:pPr>
        <w:pStyle w:val="Heading2"/>
      </w:pPr>
      <w:r>
        <w:t>Essential Takeaways</w:t>
      </w:r>
      <w:r/>
      <w:r/>
    </w:p>
    <w:p>
      <w:pPr>
        <w:pStyle w:val="ListBullet"/>
        <w:spacing w:line="240" w:lineRule="auto"/>
        <w:ind w:left="720"/>
      </w:pPr>
      <w:r/>
      <w:r>
        <w:rPr>
          <w:b/>
        </w:rPr>
        <w:t>Care remains legal:</w:t>
      </w:r>
      <w:r>
        <w:t xml:space="preserve"> Massachusetts law still protects access to gender-affirming healthcare.</w:t>
      </w:r>
      <w:r/>
    </w:p>
    <w:p>
      <w:pPr>
        <w:pStyle w:val="ListBullet"/>
        <w:spacing w:line="240" w:lineRule="auto"/>
        <w:ind w:left="720"/>
      </w:pPr>
      <w:r/>
      <w:r>
        <w:rPr>
          <w:b/>
        </w:rPr>
        <w:t>Hospitals have stepped back:</w:t>
      </w:r>
      <w:r>
        <w:t xml:space="preserve"> Several providers have stopped or limited services for patients under 19.</w:t>
      </w:r>
      <w:r/>
    </w:p>
    <w:p>
      <w:pPr>
        <w:pStyle w:val="ListBullet"/>
        <w:spacing w:line="240" w:lineRule="auto"/>
        <w:ind w:left="720"/>
      </w:pPr>
      <w:r/>
      <w:r>
        <w:rPr>
          <w:b/>
        </w:rPr>
        <w:t>Activists were arrested:</w:t>
      </w:r>
      <w:r>
        <w:t xml:space="preserve"> Nine protesters were detained after occupying the attorney general’s office lobby.</w:t>
      </w:r>
      <w:r/>
    </w:p>
    <w:p>
      <w:pPr>
        <w:pStyle w:val="ListBullet"/>
        <w:spacing w:line="240" w:lineRule="auto"/>
        <w:ind w:left="720"/>
      </w:pPr>
      <w:r/>
      <w:r>
        <w:rPr>
          <w:b/>
        </w:rPr>
        <w:t>Families face disruption:</w:t>
      </w:r>
      <w:r>
        <w:t xml:space="preserve"> Some young people have had to seek new providers and repeat lengthy assessments.</w:t>
      </w:r>
      <w:r/>
    </w:p>
    <w:p>
      <w:pPr>
        <w:pStyle w:val="ListBullet"/>
        <w:spacing w:line="240" w:lineRule="auto"/>
        <w:ind w:left="720"/>
      </w:pPr>
      <w:r/>
      <w:r>
        <w:rPr>
          <w:b/>
        </w:rPr>
        <w:t>The pressure is spreading:</w:t>
      </w:r>
      <w:r>
        <w:t xml:space="preserve"> Campaigners say access is becoming a postcode lottery, particularly outside Boston.</w:t>
      </w:r>
      <w:r/>
      <w:r/>
    </w:p>
    <w:p>
      <w:pPr>
        <w:pStyle w:val="Heading2"/>
      </w:pPr>
      <w:r>
        <w:t>Massachusetts’ safe-haven reputation is being tested</w:t>
      </w:r>
      <w:r/>
    </w:p>
    <w:p>
      <w:r/>
      <w:r>
        <w:t>The sharpest image from the Boston protest was also the simplest: activists taking their own hormone medication inside the lobby of the state attorney general’s building. Needles, gel, tablets and sharps containers turned an abstract policy dispute into something immediate and tactile.</w:t>
      </w:r>
      <w:r/>
    </w:p>
    <w:p>
      <w:r/>
      <w:r>
        <w:t>According to Assigned Media, members of Protect Trans Futures occupied the space to demand action from Attorney General Andrea Campbell. They wanted her office to investigate hospitals that had withdrawn youth services, pursue legal remedies where appropriate, or help secure the return of appointments. When an offer of a later meeting failed to satisfy protesters, nine people were arrested, including organiser Teddy Walker.</w:t>
      </w:r>
      <w:r/>
    </w:p>
    <w:p>
      <w:r/>
      <w:r>
        <w:t>Massachusetts remains a state where gender-affirming care is lawful. It also has protections intended to shield patients and providers from penalties imposed by other states. But legal protection can feel rather thin when a family cannot find an appointment, receives a cancellation or is told to begin the process again elsewhere.</w:t>
      </w:r>
      <w:r/>
    </w:p>
    <w:p>
      <w:pPr>
        <w:pStyle w:val="Heading2"/>
      </w:pPr>
      <w:r>
        <w:t>Why hospitals are pulling back</w:t>
      </w:r>
      <w:r/>
    </w:p>
    <w:p>
      <w:r/>
      <w:r>
        <w:t>The dispute sits within a much larger American battle over trans healthcare. Federal threats, funding concerns and legal uncertainty have encouraged some providers to take a cautious approach, even in states whose laws remain supportive.</w:t>
      </w:r>
      <w:r/>
    </w:p>
    <w:p>
      <w:r/>
      <w:r>
        <w:t>WGBH reported in August that Massachusetts health officials continued to say gender-affirming care for minors was legal and available. Yet reporting from the Gazette and the Recorder described mounting pressure on Baystate Health, including concern about how national political and financial forces could affect its services.</w:t>
      </w:r>
      <w:r/>
    </w:p>
    <w:p>
      <w:r/>
      <w:r>
        <w:t>That contradiction is at the heart of the anger. Officials can point to the statute book, while families point to empty clinics and lost referrals. For a teenager already navigating appointments, medication and school life, the difference isn't theoretical. It's the difference between continuity and a long, stressful pause.</w:t>
      </w:r>
      <w:r/>
    </w:p>
    <w:p>
      <w:pPr>
        <w:pStyle w:val="Heading2"/>
      </w:pPr>
      <w:r>
        <w:t>A postcode lottery is emerging</w:t>
      </w:r>
      <w:r/>
    </w:p>
    <w:p>
      <w:r/>
      <w:r>
        <w:t>Boston has more specialist services than many parts of western Massachusetts, which makes the impact particularly uneven. Campaigners say young people outside the capital may have to travel for hours, search across multiple health systems or wait months for an opening.</w:t>
      </w:r>
      <w:r/>
    </w:p>
    <w:p>
      <w:r/>
      <w:r>
        <w:t>The Recorder reported on protests aimed at Baystate Health, while the Gazette documented growing pressure over the provider's position and its wider healthcare relationships. Together, those reports show why the issue has moved beyond one hospital. Families aren't simply asking whether treatment is permitted; they're asking where they can realistically obtain it.</w:t>
      </w:r>
      <w:r/>
    </w:p>
    <w:p>
      <w:r/>
      <w:r>
        <w:t>That matters for adults, too. Although federal threats have focused heavily on care for minors, uncertainty can spill into services for older patients, including surgery. The result is a broader sense that people who moved to Massachusetts for stability may still need a backup plan.</w:t>
      </w:r>
      <w:r/>
    </w:p>
    <w:p>
      <w:pPr>
        <w:pStyle w:val="Heading2"/>
      </w:pPr>
      <w:r>
        <w:t>Restarting care can take far longer than expected</w:t>
      </w:r>
      <w:r/>
    </w:p>
    <w:p>
      <w:r/>
      <w:r>
        <w:t>When a provider closes a programme, transferring records is only one part of the problem. New clinics may require fresh assessments, updated letters, intake interviews and specialist appointments. For young people whose treatment has already been carefully managed, that can feel like being sent back to the starting line.</w:t>
      </w:r>
      <w:r/>
    </w:p>
    <w:p>
      <w:r/>
      <w:r>
        <w:t>The Shoestring's reporting on the fight for gender-affirming care in Massachusetts explored how policy changes and institutional decisions have affected patients and families. Its wider lesson is practical as well as political: access depends on staffing, referrals and capacity, not simply on whether a service is technically legal.</w:t>
      </w:r>
      <w:r/>
    </w:p>
    <w:p>
      <w:r/>
      <w:r>
        <w:t>Families can ask for complete medical records, medication histories and referral notes before leaving a provider. It is also worth checking whether a clinic offers telehealth, maintains a cancellation list or can recommend another service. None of that fixes a broken system, but it may shave valuable time from an already exhausting search.</w:t>
      </w:r>
      <w:r/>
    </w:p>
    <w:p>
      <w:pPr>
        <w:pStyle w:val="Heading2"/>
      </w:pPr>
      <w:r>
        <w:t>Activists are demanding enforcement, not reassurance</w:t>
      </w:r>
      <w:r/>
    </w:p>
    <w:p>
      <w:r/>
      <w:r>
        <w:t>Protect Trans Futures has argued that public statements supporting trans rights must be matched by action when hospitals withdraw care. The group has organised demonstrations, gathered thousands of signatures and repeatedly pressed the attorney general's office to intervene.</w:t>
      </w:r>
      <w:r/>
    </w:p>
    <w:p>
      <w:r/>
      <w:r>
        <w:t>The debate is politically awkward because Campbell has publicly supported trans young people, while some advocates fear that aggressive action could damage a sympathetic official or invite a less supportive successor. Others believe that hesitation is precisely what allows access to shrink quietly.</w:t>
      </w:r>
      <w:r/>
    </w:p>
    <w:p>
      <w:r/>
      <w:r>
        <w:t>The argument is likely to continue as hospitals, state officials and campaigners test the boundaries of Massachusetts' protections. For families, though, the immediate question is much less grand: who will answer the phone, and will the appointment still be there when they do?</w:t>
      </w:r>
      <w:r/>
    </w:p>
    <w:p>
      <w:r/>
      <w:r>
        <w:t>It's a small legal distinction with enormous consequences in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5">
        <w:r>
          <w:rPr>
            <w:color w:val="0000EE"/>
            <w:u w:val="single"/>
          </w:rPr>
          <w:t>[6]</w:t>
        </w:r>
      </w:hyperlink>
      <w:r>
        <w:t xml:space="preserve">- Paragraph 6: </w:t>
      </w:r>
      <w:hyperlink r:id="rId15">
        <w:r>
          <w:rPr>
            <w:color w:val="0000EE"/>
            <w:u w:val="single"/>
          </w:rPr>
          <w:t>[6]</w:t>
        </w:r>
      </w:hyperlink>
      <w:r>
        <w:t xml:space="preserve">, </w:t>
      </w:r>
      <w:hyperlink r:id="rId12">
        <w:r>
          <w:rPr>
            <w:color w:val="0000EE"/>
            <w:u w:val="single"/>
          </w:rPr>
          <w:t>[7]</w:t>
        </w:r>
      </w:hyperlink>
      <w:r>
        <w:t xml:space="preserve">- Paragraph 7: </w:t>
      </w:r>
      <w:hyperlink r:id="rId13">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[4]</w:t>
        </w:r>
      </w:hyperlink>
      <w:r>
        <w:t xml:space="preserve">- Paragraph 9: </w:t>
      </w:r>
      <w:hyperlink r:id="rId15">
        <w:r>
          <w:rPr>
            <w:color w:val="0000EE"/>
            <w:u w:val="single"/>
          </w:rPr>
          <w:t>[6]</w:t>
        </w:r>
      </w:hyperlink>
      <w:r>
        <w:t xml:space="preserve">, </w:t>
      </w:r>
      <w:hyperlink r:id="rId12">
        <w:r>
          <w:rPr>
            <w:color w:val="0000EE"/>
            <w:u w:val="single"/>
          </w:rPr>
          <w:t>[7]</w:t>
        </w:r>
      </w:hyperlink>
      <w:r>
        <w:t xml:space="preserve">- Paragraph 10: </w:t>
      </w:r>
      <w:hyperlink r:id="rId11">
        <w:r>
          <w:rPr>
            <w:color w:val="0000EE"/>
            <w:u w:val="single"/>
          </w:rPr>
          <w:t>[5]</w:t>
        </w:r>
      </w:hyperlink>
      <w:r>
        <w:t xml:space="preserve">, </w:t>
      </w:r>
      <w:hyperlink r:id="rId15">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5">
        <w:r>
          <w:rPr>
            <w:color w:val="0000EE"/>
            <w:u w:val="single"/>
          </w:rPr>
          <w:t>[6]</w:t>
        </w:r>
      </w:hyperlink>
      <w:r>
        <w:t xml:space="preserve">- Paragraph 13: </w:t>
      </w:r>
      <w:hyperlink r:id="rId11">
        <w:r>
          <w:rPr>
            <w:color w:val="0000EE"/>
            <w:u w:val="single"/>
          </w:rPr>
          <w:t>[5]</w:t>
        </w:r>
      </w:hyperlink>
      <w:r>
        <w:t xml:space="preserve">, </w:t>
      </w:r>
      <w:hyperlink r:id="rId12">
        <w:r>
          <w:rPr>
            <w:color w:val="0000EE"/>
            <w:u w:val="single"/>
          </w:rPr>
          <w:t>[7]</w:t>
        </w:r>
      </w:hyperlink>
      <w:r>
        <w:t xml:space="preserve">- Paragraph 14: </w:t>
      </w:r>
      <w:hyperlink r:id="rId13">
        <w:r>
          <w:rPr>
            <w:color w:val="0000EE"/>
            <w:u w:val="single"/>
          </w:rPr>
          <w:t>[3]</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[4]</w:t>
        </w:r>
      </w:hyperlink>
      <w:r>
        <w:t xml:space="preserve">- Paragraph 16: </w:t>
      </w:r>
      <w:hyperlink r:id="rId15">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https://www.theguardian.com/us-news/2026/sep/05/massachusetts-trans-care-protections</w:t>
        </w:r>
      </w:hyperlink>
      <w:r>
        <w:t xml:space="preserve"> - Please view link - unable to able to access data</w:t>
      </w:r>
      <w:r/>
    </w:p>
    <w:p>
      <w:pPr>
        <w:pStyle w:val="ListNumber"/>
        <w:spacing w:line="240" w:lineRule="auto"/>
        <w:ind w:left="720"/>
      </w:pPr>
      <w:r/>
      <w:hyperlink r:id="rId10">
        <w:r>
          <w:rPr>
            <w:color w:val="0000EE"/>
            <w:u w:val="single"/>
          </w:rPr>
          <w:t>https://assignedmedia.org/breaking-news/trans-activists-arrested-boston-protesting-youth-care/</w:t>
        </w:r>
      </w:hyperlink>
      <w:r>
        <w:t xml:space="preserve"> - Assigned Media reports on the same Boston protest, but with a sharper focus on the arrests and the activists’ tactics. It says about 40 Protect Trans Futures protesters gathered inside the John W. McCormack Building, publicly administered hormone treatments, and stayed past the office’s 5pm closing time to press Attorney General Andrea Campbell to act against hospitals that stopped trans youth care. The piece adds the detail that nine activists were arrested and later expected to be released, and it quotes protesters arguing that Campbell should enforce Massachusetts law. It also frames the action as a direct challenge to the state’s response to federal pressure, giving a more movement-centred account than the Guardian story.</w:t>
      </w:r>
      <w:r/>
    </w:p>
    <w:p>
      <w:pPr>
        <w:pStyle w:val="ListNumber"/>
        <w:spacing w:line="240" w:lineRule="auto"/>
        <w:ind w:left="720"/>
      </w:pPr>
      <w:r/>
      <w:hyperlink r:id="rId13">
        <w:r>
          <w:rPr>
            <w:color w:val="0000EE"/>
            <w:u w:val="single"/>
          </w:rPr>
          <w:t>https://gazettenet.com/2026/08/28/baystate-health-faces-growing-pressure-over-transgender-care-insurance-ties/</w:t>
        </w:r>
      </w:hyperlink>
      <w:r>
        <w:t xml:space="preserve"> - The Daily Hampshire Gazette widens the story beyond the Attorney General’s office to Baystate Health and the western Massachusetts protests that helped drive the campaign. It reports two demonstrations outside Baystate’s corporate offices in Springfield, including attempts to hand-deliver a letter asking the hospital to resume gender-affirming care. The article adds practical details about Baystate’s policy change, the hospital’s transfer arrangement with Transhealth, and activists’ objections that the hand-off does not guarantee access. It also gives a local protester’s first-hand account of the barriers faced by trans patients in western Massachusetts and includes additional material about Baystate’s Health New England insurance business and a broader single-payer campaign. It is useful background on the hospital-side of the dispute.</w:t>
      </w:r>
      <w:r/>
    </w:p>
    <w:p>
      <w:pPr>
        <w:pStyle w:val="ListNumber"/>
        <w:spacing w:line="240" w:lineRule="auto"/>
        <w:ind w:left="720"/>
      </w:pPr>
      <w:r/>
      <w:hyperlink r:id="rId14">
        <w:r>
          <w:rPr>
            <w:color w:val="0000EE"/>
            <w:u w:val="single"/>
          </w:rPr>
          <w:t>https://recorder.com/2026/09/01/baystate-health-gender-care-protests/</w:t>
        </w:r>
      </w:hyperlink>
      <w:r>
        <w:t xml:space="preserve"> - The Greenfield Recorder covers the same western Massachusetts dispute from a community angle, focusing on how Baystate’s policy affects patients outside Boston. It gives the sequence of the August protests, the attempted letter delivery, and the hospital’s stated rationale for stopping care. The story adds a concrete example of how insurance and care access can fail even apart from the trans health dispute, through a protester’s account of nearly dying after medication coverage problems. It also notes the spread of the protest art to several Baystate facilities and the involvement of single-payer advocates. Compared with the Guardian piece, it offers more on Baystate’s decision-making and the local coalition around it.</w:t>
      </w:r>
      <w:r/>
    </w:p>
    <w:p>
      <w:pPr>
        <w:pStyle w:val="ListNumber"/>
        <w:spacing w:line="240" w:lineRule="auto"/>
        <w:ind w:left="720"/>
      </w:pPr>
      <w:r/>
      <w:hyperlink r:id="rId11">
        <w:r>
          <w:rPr>
            <w:color w:val="0000EE"/>
            <w:u w:val="single"/>
          </w:rPr>
          <w:t>https://www.wgbh.org/news/local/2026-08-24/top-mass-health-official-gender-affirming-care-for-minors-remains-legal-and-available</w:t>
        </w:r>
      </w:hyperlink>
      <w:r>
        <w:t xml:space="preserve"> - GBH gives important state-level context for the protest by placing it inside the legal and political battle over trans youth healthcare in Massachusetts. The story features an interview with top health officials and explains that, despite federal pressure, state leaders say care for minors remains legal and available. It adds the fact that Fenway Health, Baystate Health and Outer Cape Health Services have all halted or limited care for patients under 18, and it records local families’ frustration and their calls for the state to intervene. The piece is especially useful for the background on Massachusetts policy, the AG’s lawsuit victories, and the question of whether state law can actually preserve access when providers retreat.</w:t>
      </w:r>
      <w:r/>
    </w:p>
    <w:p>
      <w:pPr>
        <w:pStyle w:val="ListNumber"/>
        <w:spacing w:line="240" w:lineRule="auto"/>
        <w:ind w:left="720"/>
      </w:pPr>
      <w:r/>
      <w:hyperlink r:id="rId15">
        <w:r>
          <w:rPr>
            <w:color w:val="0000EE"/>
            <w:u w:val="single"/>
          </w:rPr>
          <w:t>https://theshoestring.org/2026/06/30/the-fight-for-gender-affirming-care-in-massachusetts/</w:t>
        </w:r>
      </w:hyperlink>
      <w:r>
        <w:t xml:space="preserve"> - The Shoestring provides broader narrative background on the Massachusetts fight over trans youth care, including the origins of Protect Trans Futures and the earlier protests at Baystate Health. It is useful because it records the movement’s development before the Boston arrest action and explains why activists believe Baystate and Fenway’s decisions matter. The piece also includes statements from Campbell’s office, Fenway, and local organisers, and it describes the continuing mobilisation across western Massachusetts. This is not just a repeat of the protest; it adds history, quotations, and the group’s organising logic, which helps reconstruct how the campaign escalated to the Attorney General’s office.</w:t>
      </w:r>
      <w:r/>
    </w:p>
    <w:p>
      <w:pPr>
        <w:pStyle w:val="ListNumber"/>
        <w:spacing w:line="240" w:lineRule="auto"/>
        <w:ind w:left="720"/>
      </w:pPr>
      <w:r/>
      <w:hyperlink r:id="rId12">
        <w:r>
          <w:rPr>
            <w:color w:val="0000EE"/>
            <w:u w:val="single"/>
          </w:rPr>
          <w:t>https://www.them.us/politics/massachusetts-transgender-care-threatened</w:t>
        </w:r>
      </w:hyperlink>
      <w:r>
        <w:t xml:space="preserve"> - Them republishes and updates a trans-rights-focused story originally from The Advocate, concentrating on how hospitals in Massachusetts are retreating from care despite state legal protection. It adds first-hand detail from Teddy Walker about his own care at Baystate, the founding of Protect Trans Futures after Fenway’s change in 2025, and the consequences for families who were referred elsewhere. The article also includes Campbell’s office’s legal advisory, the office’s response to criticism, and Walker’s argument that hospitals are teaching the Trump administration how easily threats can erase care. It is a strong companion piece because it includes quotations and context not present in the Guardian article and frames the dispute as a national warning for other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us-news/2026/sep/05/massachusetts-trans-care-protections" TargetMode="External"/><Relationship Id="rId10" Type="http://schemas.openxmlformats.org/officeDocument/2006/relationships/hyperlink" Target="https://assignedmedia.org/breaking-news/trans-activists-arrested-boston-protesting-youth-care/" TargetMode="External"/><Relationship Id="rId11" Type="http://schemas.openxmlformats.org/officeDocument/2006/relationships/hyperlink" Target="https://www.wgbh.org/news/local/2026-08-24/top-mass-health-official-gender-affirming-care-for-minors-remains-legal-and-available" TargetMode="External"/><Relationship Id="rId12" Type="http://schemas.openxmlformats.org/officeDocument/2006/relationships/hyperlink" Target="https://www.them.us/politics/massachusetts-transgender-care-threatened" TargetMode="External"/><Relationship Id="rId13" Type="http://schemas.openxmlformats.org/officeDocument/2006/relationships/hyperlink" Target="https://gazettenet.com/2026/08/28/baystate-health-faces-growing-pressure-over-transgender-care-insurance-ties/" TargetMode="External"/><Relationship Id="rId14" Type="http://schemas.openxmlformats.org/officeDocument/2006/relationships/hyperlink" Target="https://recorder.com/2026/09/01/baystate-health-gender-care-protests/" TargetMode="External"/><Relationship Id="rId15" Type="http://schemas.openxmlformats.org/officeDocument/2006/relationships/hyperlink" Target="https://theshoestring.org/2026/06/30/the-fight-for-gender-affirming-care-in-massachuset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