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healthcare access survey reveals widening cost gap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in the US are more likely to miss appointments, delay treatment or skip prescriptions because of cost and access barriers, according to a new KFF survey. The findings matter because these missed moments can have lasting consequences, particularly for transgender people, younger adults, uninsured households and those on lower incomes.</w:t>
      </w:r>
      <w:r/>
    </w:p>
    <w:p>
      <w:pPr>
        <w:pStyle w:val="Heading2"/>
      </w:pPr>
      <w:r>
        <w:t>Essential Takeaways</w:t>
      </w:r>
      <w:r/>
      <w:r/>
    </w:p>
    <w:p>
      <w:pPr>
        <w:pStyle w:val="ListBullet"/>
        <w:spacing w:line="240" w:lineRule="auto"/>
        <w:ind w:left="720"/>
      </w:pPr>
      <w:r/>
      <w:r>
        <w:rPr>
          <w:b/>
        </w:rPr>
        <w:t>Care is being missed:</w:t>
      </w:r>
      <w:r>
        <w:t xml:space="preserve"> Six in 10 LGBTQ+ adults surveyed said they’d gone without needed healthcare in the past year, compared with 38% of non-LGBTQ+ adults.</w:t>
      </w:r>
      <w:r/>
    </w:p>
    <w:p>
      <w:pPr>
        <w:pStyle w:val="ListBullet"/>
        <w:spacing w:line="240" w:lineRule="auto"/>
        <w:ind w:left="720"/>
      </w:pPr>
      <w:r/>
      <w:r>
        <w:rPr>
          <w:b/>
        </w:rPr>
        <w:t>Cost is a major barrier:</w:t>
      </w:r>
      <w:r>
        <w:t xml:space="preserve"> One in five LGBTQ+ respondents skipped prescriptions because they couldn’t afford them.</w:t>
      </w:r>
      <w:r/>
    </w:p>
    <w:p>
      <w:pPr>
        <w:pStyle w:val="ListBullet"/>
        <w:spacing w:line="240" w:lineRule="auto"/>
        <w:ind w:left="720"/>
      </w:pPr>
      <w:r/>
      <w:r>
        <w:rPr>
          <w:b/>
        </w:rPr>
        <w:t>Health can deteriorate:</w:t>
      </w:r>
      <w:r>
        <w:t xml:space="preserve"> Three in 10 said their health worsened after delaying or missing care.</w:t>
      </w:r>
      <w:r/>
    </w:p>
    <w:p>
      <w:pPr>
        <w:pStyle w:val="ListBullet"/>
        <w:spacing w:line="240" w:lineRule="auto"/>
        <w:ind w:left="720"/>
      </w:pPr>
      <w:r/>
      <w:r>
        <w:rPr>
          <w:b/>
        </w:rPr>
        <w:t>Trans adults face sharper obstacles:</w:t>
      </w:r>
      <w:r>
        <w:t xml:space="preserve"> Nearly half reported that their health had worsened after care was postponed.</w:t>
      </w:r>
      <w:r/>
    </w:p>
    <w:p>
      <w:pPr>
        <w:pStyle w:val="ListBullet"/>
        <w:spacing w:line="240" w:lineRule="auto"/>
        <w:ind w:left="720"/>
      </w:pPr>
      <w:r/>
      <w:r>
        <w:rPr>
          <w:b/>
        </w:rPr>
        <w:t>Insurance doesn’t guarantee access:</w:t>
      </w:r>
      <w:r>
        <w:t xml:space="preserve"> Denials were more common among insured LGBTQ+ adults, especially those using Medicaid or self-purchased plans.</w:t>
      </w:r>
      <w:r/>
      <w:r/>
    </w:p>
    <w:p>
      <w:pPr>
        <w:pStyle w:val="Heading2"/>
      </w:pPr>
      <w:r>
        <w:t>The gap is bigger than a missed appointment</w:t>
      </w:r>
      <w:r/>
    </w:p>
    <w:p>
      <w:r/>
      <w:r>
        <w:t xml:space="preserve">A missed check-up can sound minor, but the survey paints a more serious picture. According to KFF, 60% of LGBTQ+ adults surveyed had missed needed care during the previous year, compared with 38% of non-LGBTQ+ adults. Cost, unavailable appointments and other practical barriers all played a part. </w:t>
      </w:r>
      <w:hyperlink r:id="rId9">
        <w:r>
          <w:rPr>
            <w:color w:val="0000EE"/>
            <w:u w:val="single"/>
          </w:rPr>
          <w:t>[2]</w:t>
        </w:r>
      </w:hyperlink>
      <w:r>
        <w:t xml:space="preserve">, </w:t>
      </w:r>
      <w:hyperlink r:id="rId10">
        <w:r>
          <w:rPr>
            <w:color w:val="0000EE"/>
            <w:u w:val="single"/>
          </w:rPr>
          <w:t>[3]</w:t>
        </w:r>
      </w:hyperlink>
      <w:r/>
    </w:p>
    <w:p>
      <w:r/>
      <w:r>
        <w:t xml:space="preserve">The consequences were tangible rather than merely administrative. Around three in 10 LGBTQ+ respondents said their health worsened after delaying or forgoing care, almost twice the proportion reported by other adults. It’s the sort of avoidable setback that can turn a manageable concern into a much harder one. </w:t>
      </w:r>
      <w:hyperlink r:id="rId11">
        <w:r>
          <w:rPr>
            <w:color w:val="0000EE"/>
            <w:u w:val="single"/>
          </w:rPr>
          <w:t>[4]</w:t>
        </w:r>
      </w:hyperlink>
      <w:r>
        <w:t xml:space="preserve">, </w:t>
      </w:r>
      <w:hyperlink r:id="rId12">
        <w:r>
          <w:rPr>
            <w:color w:val="0000EE"/>
            <w:u w:val="single"/>
          </w:rPr>
          <w:t>[6]</w:t>
        </w:r>
      </w:hyperlink>
      <w:r/>
    </w:p>
    <w:p>
      <w:pPr>
        <w:pStyle w:val="Heading2"/>
      </w:pPr>
      <w:r>
        <w:t>Prescription costs are forcing difficult choices</w:t>
      </w:r>
      <w:r/>
    </w:p>
    <w:p>
      <w:r/>
      <w:r>
        <w:t xml:space="preserve">Medication is another pressure point. KFF found that 22% of LGBTQ+ adults had gone without prescribed medicines because of the price, compared with 12% of non-LGBTQ+ adults. Nearly 30% also said they’d struggled to pay medical bills, while the comparable figure for non-LGBTQ+ adults was about one in five. </w:t>
      </w:r>
      <w:hyperlink r:id="rId9">
        <w:r>
          <w:rPr>
            <w:color w:val="0000EE"/>
            <w:u w:val="single"/>
          </w:rPr>
          <w:t>[2]</w:t>
        </w:r>
      </w:hyperlink>
      <w:r>
        <w:t xml:space="preserve">, </w:t>
      </w:r>
      <w:hyperlink r:id="rId13">
        <w:r>
          <w:rPr>
            <w:color w:val="0000EE"/>
            <w:u w:val="single"/>
          </w:rPr>
          <w:t>[5]</w:t>
        </w:r>
      </w:hyperlink>
      <w:r/>
    </w:p>
    <w:p>
      <w:r/>
      <w:r>
        <w:t xml:space="preserve">Those figures help explain why access isn’t simply about whether someone has insurance. A person may technically be covered and still face unaffordable co-payments, gaps in pharmacy benefits or bills that arrive long after treatment. For patients managing ongoing medication, even a short interruption can feel risky and unsettling. </w:t>
      </w:r>
      <w:hyperlink r:id="rId10">
        <w:r>
          <w:rPr>
            <w:color w:val="0000EE"/>
            <w:u w:val="single"/>
          </w:rPr>
          <w:t>[3]</w:t>
        </w:r>
      </w:hyperlink>
      <w:r>
        <w:t xml:space="preserve">, </w:t>
      </w:r>
      <w:hyperlink r:id="rId14">
        <w:r>
          <w:rPr>
            <w:color w:val="0000EE"/>
            <w:u w:val="single"/>
          </w:rPr>
          <w:t>[7]</w:t>
        </w:r>
      </w:hyperlink>
      <w:r/>
    </w:p>
    <w:p>
      <w:pPr>
        <w:pStyle w:val="Heading2"/>
      </w:pPr>
      <w:r>
        <w:t>Transgender adults report the steepest impact</w:t>
      </w:r>
      <w:r/>
    </w:p>
    <w:p>
      <w:r/>
      <w:r>
        <w:t xml:space="preserve">Transgender respondents experienced some of the starkest difficulties in the survey. Nearly half said their health had become worse after they missed or delayed care, while denials and delays involving treatment, prescriptions or services were also more pronounced. </w:t>
      </w:r>
      <w:hyperlink r:id="rId9">
        <w:r>
          <w:rPr>
            <w:color w:val="0000EE"/>
            <w:u w:val="single"/>
          </w:rPr>
          <w:t>[2]</w:t>
        </w:r>
      </w:hyperlink>
      <w:r>
        <w:t xml:space="preserve">, </w:t>
      </w:r>
      <w:hyperlink r:id="rId11">
        <w:r>
          <w:rPr>
            <w:color w:val="0000EE"/>
            <w:u w:val="single"/>
          </w:rPr>
          <w:t>[4]</w:t>
        </w:r>
      </w:hyperlink>
      <w:r/>
    </w:p>
    <w:p>
      <w:r/>
      <w:r>
        <w:t xml:space="preserve">The wider results show variation within the LGBTQ+ population, too. LGBTQ+ women reported worsening health more often than men, at 63% compared with 46%, according to the survey summary. That difference suggests that gender, income, insurance status and the type of care someone needs can overlap in complicated ways. </w:t>
      </w:r>
      <w:hyperlink r:id="rId13">
        <w:r>
          <w:rPr>
            <w:color w:val="0000EE"/>
            <w:u w:val="single"/>
          </w:rPr>
          <w:t>[5]</w:t>
        </w:r>
      </w:hyperlink>
      <w:r>
        <w:t xml:space="preserve">, </w:t>
      </w:r>
      <w:hyperlink r:id="rId12">
        <w:r>
          <w:rPr>
            <w:color w:val="0000EE"/>
            <w:u w:val="single"/>
          </w:rPr>
          <w:t>[6]</w:t>
        </w:r>
      </w:hyperlink>
      <w:r/>
    </w:p>
    <w:p>
      <w:pPr>
        <w:pStyle w:val="Heading2"/>
      </w:pPr>
      <w:r>
        <w:t>Younger and uninsured adults are especially exposed</w:t>
      </w:r>
      <w:r/>
    </w:p>
    <w:p>
      <w:r/>
      <w:r>
        <w:t xml:space="preserve">People under 30 were particularly likely to forgo care. LGBTQ+ adults in that age group were 20 percentage points more likely to report skipping needed healthcare than non-LGBTQ+ adults of the same age, while uninsured LGBTQ+ respondents were among the most likely to miss treatment. </w:t>
      </w:r>
      <w:hyperlink r:id="rId9">
        <w:r>
          <w:rPr>
            <w:color w:val="0000EE"/>
            <w:u w:val="single"/>
          </w:rPr>
          <w:t>[2]</w:t>
        </w:r>
      </w:hyperlink>
      <w:r>
        <w:t xml:space="preserve">, </w:t>
      </w:r>
      <w:hyperlink r:id="rId10">
        <w:r>
          <w:rPr>
            <w:color w:val="0000EE"/>
            <w:u w:val="single"/>
          </w:rPr>
          <w:t>[3]</w:t>
        </w:r>
      </w:hyperlink>
      <w:r/>
    </w:p>
    <w:p>
      <w:r/>
      <w:r>
        <w:t xml:space="preserve">The survey also points to broader economic conditions. LGBTQ+ people are, on average, younger than the US population and more likely to have lower incomes or lack coverage. The researchers cautioned that these factors may help explain the gap, although they’re closely tied to the lived experience of LGBTQ+ identity and healthcare access. </w:t>
      </w:r>
      <w:hyperlink r:id="rId11">
        <w:r>
          <w:rPr>
            <w:color w:val="0000EE"/>
            <w:u w:val="single"/>
          </w:rPr>
          <w:t>[4]</w:t>
        </w:r>
      </w:hyperlink>
      <w:r>
        <w:t xml:space="preserve">, </w:t>
      </w:r>
      <w:hyperlink r:id="rId14">
        <w:r>
          <w:rPr>
            <w:color w:val="0000EE"/>
            <w:u w:val="single"/>
          </w:rPr>
          <w:t>[7]</w:t>
        </w:r>
      </w:hyperlink>
      <w:r/>
    </w:p>
    <w:p>
      <w:pPr>
        <w:pStyle w:val="Heading2"/>
      </w:pPr>
      <w:r>
        <w:t>Insurance denials show coverage isn’t the whole answer</w:t>
      </w:r>
      <w:r/>
    </w:p>
    <w:p>
      <w:r/>
      <w:r>
        <w:t xml:space="preserve">Even among insured respondents, 32% of LGBTQ+ adults reported an insurance denial, compared with just over one in five non-LGBTQ+ adults. Denials were especially noticeable among people covered through Medicaid or individual insurance plans. </w:t>
      </w:r>
      <w:hyperlink r:id="rId9">
        <w:r>
          <w:rPr>
            <w:color w:val="0000EE"/>
            <w:u w:val="single"/>
          </w:rPr>
          <w:t>[2]</w:t>
        </w:r>
      </w:hyperlink>
      <w:r>
        <w:t xml:space="preserve">, </w:t>
      </w:r>
      <w:hyperlink r:id="rId13">
        <w:r>
          <w:rPr>
            <w:color w:val="0000EE"/>
            <w:u w:val="single"/>
          </w:rPr>
          <w:t>[5]</w:t>
        </w:r>
      </w:hyperlink>
      <w:r/>
    </w:p>
    <w:p>
      <w:r/>
      <w:r>
        <w:t xml:space="preserve">That makes the practical lesson fairly clear: checking whether a plan is accepted by a provider isn’t enough. Patients may also need to confirm prior authorisation rules, prescription coverage and appeal procedures before treatment begins. It’s tedious paperwork, but knowing those details early can prevent an unpleasant surprise later. </w:t>
      </w:r>
      <w:hyperlink r:id="rId12">
        <w:r>
          <w:rPr>
            <w:color w:val="0000EE"/>
            <w:u w:val="single"/>
          </w:rPr>
          <w:t>[6]</w:t>
        </w:r>
      </w:hyperlink>
      <w:r>
        <w:t xml:space="preserve">, </w:t>
      </w:r>
      <w:hyperlink r:id="rId14">
        <w:r>
          <w:rPr>
            <w:color w:val="0000EE"/>
            <w:u w:val="single"/>
          </w:rPr>
          <w:t>[7]</w:t>
        </w:r>
      </w:hyperlink>
      <w:r/>
    </w:p>
    <w:p>
      <w:r/>
      <w:r>
        <w:t xml:space="preserve">The report’s findings are likely to keep attention on affordability, provider availability and insurance administration, rather than treating missed care as a matter of personal choice. Nobody should have to decide between a prescription and the rest of the month’s essentials. </w:t>
      </w:r>
      <w:hyperlink r:id="rId10">
        <w:r>
          <w:rPr>
            <w:color w:val="0000EE"/>
            <w:u w:val="single"/>
          </w:rPr>
          <w:t>[3]</w:t>
        </w:r>
      </w:hyperlink>
      <w:r>
        <w:t xml:space="preserve">, </w:t>
      </w:r>
      <w:hyperlink r:id="rId11">
        <w:r>
          <w:rPr>
            <w:color w:val="0000EE"/>
            <w:u w:val="single"/>
          </w:rPr>
          <w:t>[4]</w:t>
        </w:r>
      </w:hyperlink>
      <w:r/>
    </w:p>
    <w:p>
      <w:r/>
      <w:r>
        <w:t xml:space="preserve">Small barriers can create serious health consequences when they keep piling up. </w:t>
      </w:r>
      <w:hyperlink r:id="rId9">
        <w:r>
          <w:rPr>
            <w:color w:val="0000EE"/>
            <w:u w:val="single"/>
          </w:rPr>
          <w:t>[2]</w:t>
        </w:r>
      </w:hyperlink>
      <w:r>
        <w:t xml:space="preserve">, </w:t>
      </w:r>
      <w:hyperlink r:id="rId13">
        <w:r>
          <w:rPr>
            <w:color w:val="0000EE"/>
            <w:u w:val="single"/>
          </w:rPr>
          <w:t>[5]</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[5]</w:t>
        </w:r>
      </w:hyperlink>
      <w:r>
        <w:t xml:space="preserve">- Paragraph 10: </w:t>
      </w:r>
      <w:hyperlink r:id="rId12">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https://dailymontanan.com/2026/09/04/repub/lgbtq-adults-more-likely-to-miss-or-forgo-healthcare-survey-finds/</w:t>
        </w:r>
      </w:hyperlink>
      <w:r>
        <w:t xml:space="preserve"> - Please view link - unable to able to access data</w:t>
      </w:r>
      <w:r/>
    </w:p>
    <w:p>
      <w:pPr>
        <w:pStyle w:val="ListNumber"/>
        <w:spacing w:line="240" w:lineRule="auto"/>
        <w:ind w:left="720"/>
      </w:pPr>
      <w:r/>
      <w:hyperlink r:id="rId9">
        <w:r>
          <w:rPr>
            <w:color w:val="0000EE"/>
            <w:u w:val="single"/>
          </w:rPr>
          <w:t>https://www.kff.org/public-opinion/examining-lgbtq-adults-experiences-with-health-care-costs-and-access/</w:t>
        </w:r>
      </w:hyperlink>
      <w:r>
        <w:t xml:space="preserve"> - KFF’s own write-up gives the fullest statistical backdrop to the story and clarifies the survey design. It says the data come from the KFF Survey of Health Status and Caregiving, fielded from May 4 to 26, 2026, among 25,873 U.S. adults, including 2,640 LGBTQ+ adults. It adds subgroup detail not in the Stateline piece, especially the much higher rates of missed care, delayed prescriptions, medical-bill stress and insurance denials among trans adults, uninsured adults and lower-income respondents. It also notes that the LGBTQ+ sample is younger and less insured than the overall population, which helps explain the gaps.</w:t>
      </w:r>
      <w:r/>
    </w:p>
    <w:p>
      <w:pPr>
        <w:pStyle w:val="ListNumber"/>
        <w:spacing w:line="240" w:lineRule="auto"/>
        <w:ind w:left="720"/>
      </w:pPr>
      <w:r/>
      <w:hyperlink r:id="rId10">
        <w:r>
          <w:rPr>
            <w:color w:val="0000EE"/>
            <w:u w:val="single"/>
          </w:rPr>
          <w:t>https://stateline.org/2026/08/31/lgbtq-adults-more-likely-to-miss-or-forgo-healthcare-survey-finds/</w:t>
        </w:r>
      </w:hyperlink>
      <w:r>
        <w:t xml:space="preserve"> - Stateline’s article is the clearest news report and is the piece mirrored by the Montana republication. It foregrounds the headline finding that LGBTQ+ adults are more likely than other adults to miss care for cost and access reasons, and that one-third say their health worsened because they skipped or delayed care. It adds the strongest framing on subgroup harms, noting trans adults, younger adults and uninsured people are hardest hit. It also spells out the insurance-denial angle, which broadens the story beyond affordability into coverage problems. The story is concise, but it anchors the headline statistics and names the KFF survey as the source.</w:t>
      </w:r>
      <w:r/>
    </w:p>
    <w:p>
      <w:pPr>
        <w:pStyle w:val="ListNumber"/>
        <w:spacing w:line="240" w:lineRule="auto"/>
        <w:ind w:left="720"/>
      </w:pPr>
      <w:r/>
      <w:hyperlink r:id="rId11">
        <w:r>
          <w:rPr>
            <w:color w:val="0000EE"/>
            <w:u w:val="single"/>
          </w:rPr>
          <w:t>https://truequeer.com/posts/lgbtq-adults-skip-healthcare-kff-survey-2026/</w:t>
        </w:r>
      </w:hyperlink>
      <w:r>
        <w:t xml:space="preserve"> - TrueQueer adds context and some interpretation, making the story more useful for reconstruction than a straight wire republish. It repeats the headline figures, but also explains that the data were collected in May 2026 and places them against current state-level restrictions and coverage fights affecting trans health. It highlights the same key subgroups as the other reports, while stressing that the burden is not evenly distributed within LGBTQ+ communities. The piece is more connective than the wire copy, linking the survey results to wider structural barriers and the changing health policy environment.</w:t>
      </w:r>
      <w:r/>
    </w:p>
    <w:p>
      <w:pPr>
        <w:pStyle w:val="ListNumber"/>
        <w:spacing w:line="240" w:lineRule="auto"/>
        <w:ind w:left="720"/>
      </w:pPr>
      <w:r/>
      <w:hyperlink r:id="rId13">
        <w:r>
          <w:rPr>
            <w:color w:val="0000EE"/>
            <w:u w:val="single"/>
          </w:rPr>
          <w:t>https://medicaidmonitor.org/articles/a676c493-4715-4607-8122-9efe0479f3bc</w:t>
        </w:r>
      </w:hyperlink>
      <w:r>
        <w:t xml:space="preserve"> - Medicaid Monitor gives a short version of the same findings with a stronger emphasis on coverage and programme type. It repeats the main numbers on missed care, worsening health and the disproportionate impact on trans adults, younger adults and uninsured people. It also adds a Medicaid-specific angle by noting that people on Medicaid and self-purchased plans experienced higher rates of insurance denials and delays. That makes it useful for reconstructing the story’s coverage and insurance dimension, even though it is much shorter than KFF’s own analysis.</w:t>
      </w:r>
      <w:r/>
    </w:p>
    <w:p>
      <w:pPr>
        <w:pStyle w:val="ListNumber"/>
        <w:spacing w:line="240" w:lineRule="auto"/>
        <w:ind w:left="720"/>
      </w:pPr>
      <w:r/>
      <w:hyperlink r:id="rId12">
        <w:r>
          <w:rPr>
            <w:color w:val="0000EE"/>
            <w:u w:val="single"/>
          </w:rPr>
          <w:t>https://qburgh.com/lgbtq-adults-more-likely-to-miss-or-forgo-healthcare-survey-finds/</w:t>
        </w:r>
      </w:hyperlink>
      <w:r>
        <w:t xml:space="preserve"> - QBurgh republishes the story for an LGBTQ+ audience and is useful because it preserves the core numbers while using a community-news framing. It repeats the major survey takeaways — missed care, worsening health, uninsured adults and the toughest outcomes for trans people — but presents them as a direct warning about unequal access to care. The piece is valuable mainly as an additional publication and as evidence of how the story was packaged for local/community readers, rather than for new reporting or extra sourcing.</w:t>
      </w:r>
      <w:r/>
    </w:p>
    <w:p>
      <w:pPr>
        <w:pStyle w:val="ListNumber"/>
        <w:spacing w:line="240" w:lineRule="auto"/>
        <w:ind w:left="720"/>
      </w:pPr>
      <w:r/>
      <w:hyperlink r:id="rId14">
        <w:r>
          <w:rPr>
            <w:color w:val="0000EE"/>
            <w:u w:val="single"/>
          </w:rPr>
          <w:t>https://watermarkoutnews.com/2026/09/02/lgbtq-adults-more-likely-to-miss-or-forgo-healthcare-survey-finds/</w:t>
        </w:r>
      </w:hyperlink>
      <w:r>
        <w:t xml:space="preserve"> - Watermark Out News is another community publication carrying the story, and it is helpful mainly because it confirms the wire copy was widely distributed. Like the other republished versions, it repeats the key findings on missed care, worsening health and the especially poor outcomes for trans and uninsured respondents. It does not substantially change the reporting, but it does provide another working publication URL for the same story and shows the piece was circulated in Florida LGBTQ+ media as well.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ff.org/public-opinion/examining-lgbtq-adults-experiences-with-health-care-costs-and-access/" TargetMode="External"/><Relationship Id="rId10" Type="http://schemas.openxmlformats.org/officeDocument/2006/relationships/hyperlink" Target="https://stateline.org/2026/08/31/lgbtq-adults-more-likely-to-miss-or-forgo-healthcare-survey-finds/" TargetMode="External"/><Relationship Id="rId11" Type="http://schemas.openxmlformats.org/officeDocument/2006/relationships/hyperlink" Target="https://truequeer.com/posts/lgbtq-adults-skip-healthcare-kff-survey-2026/" TargetMode="External"/><Relationship Id="rId12" Type="http://schemas.openxmlformats.org/officeDocument/2006/relationships/hyperlink" Target="https://qburgh.com/lgbtq-adults-more-likely-to-miss-or-forgo-healthcare-survey-finds/" TargetMode="External"/><Relationship Id="rId13" Type="http://schemas.openxmlformats.org/officeDocument/2006/relationships/hyperlink" Target="https://medicaidmonitor.org/articles/a676c493-4715-4607-8122-9efe0479f3bc" TargetMode="External"/><Relationship Id="rId14" Type="http://schemas.openxmlformats.org/officeDocument/2006/relationships/hyperlink" Target="https://watermarkoutnews.com/2026/09/02/lgbtq-adults-more-likely-to-miss-or-forgo-healthcare-survey-finds/" TargetMode="External"/><Relationship Id="rId15" Type="http://schemas.openxmlformats.org/officeDocument/2006/relationships/hyperlink" Target="https://dailymontanan.com/2026/09/04/repub/lgbtq-adults-more-likely-to-miss-or-forgo-healthcare-survey-fin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