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Trans Rights Warnings Matter as Anti-Trans Violence Escalates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 people and their allies are facing a sharper political and social threat, with campaign promises, online hate and deadly violence feeding the same anxious climate. Human rights groups and researchers say the warning signs deserve attention now, not after another crisis, as communities prepare for a difficult political fight.</w:t>
      </w:r>
      <w:r/>
    </w:p>
    <w:p>
      <w:pPr>
        <w:pStyle w:val="Heading2"/>
      </w:pPr>
      <w:r>
        <w:t>The warning is political, but the fear is personal</w:t>
      </w:r>
      <w:r/>
    </w:p>
    <w:p>
      <w:r/>
      <w:r>
        <w:t>When a political leader promises to make transgender people disappear from public life, the language can sound like campaign theatre. For trans people, though, it lands much closer to home, touching healthcare, identity documents, education, employment and basic safety. The Human Rights Campaign has documented a continuing epidemic of violence against transgender and gender-expansive people, with Black trans women particularly exposed.</w:t>
      </w:r>
      <w:r/>
    </w:p>
    <w:p>
      <w:r/>
      <w:r>
        <w:t>That is why online reactions to grand political pledges often carry a weary edge. Supporters may hear another slogan, while trans people hear a threat to rights they already have to defend. The gap between those experiences is enormous, and it helps explain why apparently abstract election rhetoric can feel intensely physical and immediate.</w:t>
      </w:r>
      <w:r/>
    </w:p>
    <w:p>
      <w:pPr>
        <w:pStyle w:val="Heading2"/>
      </w:pPr>
      <w:r>
        <w:t>A hostile climate is built from many smaller moments</w:t>
      </w:r>
      <w:r/>
    </w:p>
    <w:p>
      <w:r/>
      <w:r>
        <w:t>Violence rarely appears in isolation. It can grow alongside hostile legislation, sensational media coverage, harassment and social-media posts that portray trans people as dangerous or deserving of harm. LGBTQ Nation has reported that Meta platforms have repeatedly allowed anti-trans content, including posts using violent language, to remain visible.</w:t>
      </w:r>
      <w:r/>
    </w:p>
    <w:p>
      <w:r/>
      <w:r>
        <w:t>That matters because repetition can make cruelty feel ordinary. A single hateful post is appalling; thousands of similar messages, amplified by algorithms and political attention, can create a background hum that affects where people work, travel, socialise or seek medical care. The screen may be bright and glossy, but the atmosphere it creates can feel anything but safe.</w:t>
      </w:r>
      <w:r/>
    </w:p>
    <w:p>
      <w:pPr>
        <w:pStyle w:val="Heading2"/>
      </w:pPr>
      <w:r>
        <w:t>Why experts are using increasingly serious language</w:t>
      </w:r>
      <w:r/>
    </w:p>
    <w:p>
      <w:r/>
      <w:r>
        <w:t>The word genocide carries a specific legal and historical meaning, so specialists don't use it lightly. Genocide Watch has issued escalating warnings about attacks on trans people in the United States, while other experts have described the country as showing early warning signs rather than claiming that every element of the legal definition has already been established.</w:t>
      </w:r>
      <w:r/>
    </w:p>
    <w:p>
      <w:r/>
      <w:r>
        <w:t>That distinction is important, but it shouldn't become an excuse for complacency. The Human Rights Watch reporting around Trans Day of Remembrance highlighted the grim scale of killings, while human rights researchers continue to point to the combined effect of state restrictions, public incitement and violence. In plain terms, prevention depends on recognising danger before it reaches its worst stage.</w:t>
      </w:r>
      <w:r/>
    </w:p>
    <w:p>
      <w:pPr>
        <w:pStyle w:val="Heading2"/>
      </w:pPr>
      <w:r>
        <w:t>The healthcare debate has become part of the wider fight</w:t>
      </w:r>
      <w:r/>
    </w:p>
    <w:p>
      <w:r/>
      <w:r>
        <w:t>Trans healthcare is another front in the argument, often presented as a narrow medical dispute when it is also about autonomy and access. The Guardian reported criticism from a United Nations expert who argued that international health guidance had taken an overly one-sided approach to trans care, underlining how contested and politically charged the subject has become.</w:t>
      </w:r>
      <w:r/>
    </w:p>
    <w:p>
      <w:r/>
      <w:r>
        <w:t>For families and patients, the practical questions are less theatrical. Is care available locally? Can a prescription continue? Will a clinic remain open? Reliable medical advice, informed consent and individual assessment matter far more than viral talking points, particularly when people are making decisions about treatment under pressure.</w:t>
      </w:r>
      <w:r/>
    </w:p>
    <w:p>
      <w:pPr>
        <w:pStyle w:val="Heading2"/>
      </w:pPr>
      <w:r>
        <w:t>What allies can do when the temperature rises</w:t>
      </w:r>
      <w:r/>
    </w:p>
    <w:p>
      <w:r/>
      <w:r>
        <w:t>Allies don't need to become full-time political commentators, but they can be useful in concrete ways. Challenge dehumanising claims, report threats rather than merely sharing them, support trans-led organisations and learn which local services provide emergency help. Online, avoid boosting violent content for outrage clicks, since visibility can sometimes reward the very accounts spreading it.</w:t>
      </w:r>
      <w:r/>
    </w:p>
    <w:p>
      <w:r/>
      <w:r>
        <w:t>It also helps to keep the human scale in view. Check in with trans friends, respect their boundaries and offer practical support without demanding that they educate everyone else. Elections will come and go, but the effect of hostile policy and public language can linger in someone's housing, healthcare or sense of safety for years.</w:t>
      </w:r>
      <w:r/>
    </w:p>
    <w:p>
      <w:r/>
      <w:r>
        <w:t>The most responsible response to escalating warnings isn't panic, but attention, solidarity and action before the danger becomes harder to reverse.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3">
        <w:r>
          <w:rPr>
            <w:color w:val="0000EE"/>
            <w:u w:val="single"/>
          </w:rPr>
          <w:t>[4]</w:t>
        </w:r>
      </w:hyperlink>
      <w:r>
        <w:t xml:space="preserve">, </w:t>
      </w:r>
      <w:hyperlink r:id="rId14">
        <w:r>
          <w:rPr>
            <w:color w:val="0000EE"/>
            <w:u w:val="single"/>
          </w:rPr>
          <w:t>[5]</w:t>
        </w:r>
      </w:hyperlink>
      <w:r>
        <w:t xml:space="preserve">- Paragraph 4: </w:t>
      </w:r>
      <w:hyperlink r:id="rId14">
        <w:r>
          <w:rPr>
            <w:color w:val="0000EE"/>
            <w:u w:val="single"/>
          </w:rPr>
          <w:t>[5]</w:t>
        </w:r>
      </w:hyperlink>
      <w:r>
        <w:t xml:space="preserve">, </w:t>
      </w:r>
      <w:hyperlink r:id="rId12">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[7]</w:t>
        </w:r>
      </w:hyperlink>
      <w:r>
        <w:t xml:space="preserve">- Paragraph 6: </w:t>
      </w:r>
      <w:hyperlink r:id="rId15">
        <w:r>
          <w:rPr>
            <w:color w:val="0000EE"/>
            <w:u w:val="single"/>
          </w:rPr>
          <w:t>[3]</w:t>
        </w:r>
      </w:hyperlink>
      <w:r>
        <w:t xml:space="preserve">, </w:t>
      </w:r>
      <w:hyperlink r:id="rId12">
        <w:r>
          <w:rPr>
            <w:color w:val="0000EE"/>
            <w:u w:val="single"/>
          </w:rPr>
          <w:t>[6]</w:t>
        </w:r>
      </w:hyperlink>
      <w:r>
        <w:t xml:space="preserve">- Paragraph 7: </w:t>
      </w:r>
      <w:hyperlink r:id="rId10">
        <w:r>
          <w:rPr>
            <w:color w:val="0000EE"/>
            <w:u w:val="single"/>
          </w:rPr>
          <w:t>[2]</w:t>
        </w:r>
      </w:hyperlink>
      <w:r>
        <w:t xml:space="preserve">, </w:t>
      </w:r>
      <w:hyperlink r:id="rId13">
        <w:r>
          <w:rPr>
            <w:color w:val="0000EE"/>
            <w:u w:val="single"/>
          </w:rPr>
          <w:t>[4]</w:t>
        </w:r>
      </w:hyperlink>
      <w:r>
        <w:t xml:space="preserve">- Paragraph 8: </w:t>
      </w:r>
      <w:hyperlink r:id="rId13">
        <w:r>
          <w:rPr>
            <w:color w:val="0000EE"/>
            <w:u w:val="single"/>
          </w:rPr>
          <w:t>[4]</w:t>
        </w:r>
      </w:hyperlink>
      <w:r>
        <w:t xml:space="preserve">, </w:t>
      </w:r>
      <w:hyperlink r:id="rId14">
        <w:r>
          <w:rPr>
            <w:color w:val="0000EE"/>
            <w:u w:val="single"/>
          </w:rPr>
          <w:t>[5]</w:t>
        </w:r>
      </w:hyperlink>
      <w:r>
        <w:t xml:space="preserve">- Paragraph 9: </w:t>
      </w:r>
      <w:hyperlink r:id="rId10">
        <w:r>
          <w:rPr>
            <w:color w:val="0000EE"/>
            <w:u w:val="single"/>
          </w:rPr>
          <w:t>[2]</w:t>
        </w:r>
      </w:hyperlink>
      <w:r>
        <w:t xml:space="preserve">, </w:t>
      </w:r>
      <w:hyperlink r:id="rId15">
        <w:r>
          <w:rPr>
            <w:color w:val="0000EE"/>
            <w:u w:val="single"/>
          </w:rPr>
          <w:t>[3]</w:t>
        </w:r>
      </w:hyperlink>
      <w:r>
        <w:t xml:space="preserve">- Paragraph 10: </w:t>
      </w:r>
      <w:hyperlink r:id="rId14">
        <w:r>
          <w:rPr>
            <w:color w:val="0000EE"/>
            <w:u w:val="single"/>
          </w:rPr>
          <w:t>[5]</w:t>
        </w:r>
      </w:hyperlink>
      <w:r>
        <w:t xml:space="preserve">, </w:t>
      </w:r>
      <w:hyperlink r:id="rId11">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[4]</w:t>
        </w:r>
      </w:hyperlink>
      <w:r>
        <w:t xml:space="preserve">- Paragraph 12: </w:t>
      </w:r>
      <w:hyperlink r:id="rId14">
        <w:r>
          <w:rPr>
            <w:color w:val="0000EE"/>
            <w:u w:val="single"/>
          </w:rPr>
          <w:t>[5]</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https://meaws.com/news/q-digital-s-joel-dantas-shoemaker-on-tattoos/105140</w:t>
        </w:r>
      </w:hyperlink>
      <w:r>
        <w:t xml:space="preserve"> - Please view link - unable to able to access data</w:t>
      </w:r>
      <w:r/>
    </w:p>
    <w:p>
      <w:pPr>
        <w:pStyle w:val="ListNumber"/>
        <w:spacing w:line="240" w:lineRule="auto"/>
        <w:ind w:left="720"/>
      </w:pPr>
      <w:r/>
      <w:hyperlink r:id="rId10">
        <w:r>
          <w:rPr>
            <w:color w:val="0000EE"/>
            <w:u w:val="single"/>
          </w:rPr>
          <w:t>https://reports.hrc.org/an-epidemic-of-violence-2024</w:t>
        </w:r>
      </w:hyperlink>
      <w:r>
        <w:t xml:space="preserve"> - The Human Rights Campaign's 2024 report highlights a surge in anti-transgender legislation, with over 550 anti-LGBTQ+ bills introduced in 2023 and more than 500 in 2024. These bills target transgender rights, including healthcare access and participation in school activities. The report also notes a rise in anti-trans violence, with over 1,850 incidents recorded since 2022, and a record number of anti-LGBTQ+ hate crimes reported by the FBI in 2023, accounting for nearly 23% of all hate crimes that year.</w:t>
      </w:r>
      <w:r/>
    </w:p>
    <w:p>
      <w:pPr>
        <w:pStyle w:val="ListNumber"/>
        <w:spacing w:line="240" w:lineRule="auto"/>
        <w:ind w:left="720"/>
      </w:pPr>
      <w:r/>
      <w:hyperlink r:id="rId15">
        <w:r>
          <w:rPr>
            <w:color w:val="0000EE"/>
            <w:u w:val="single"/>
          </w:rPr>
          <w:t>https://www.theguardian.com/society/2024/jan/09/un-envoy-criticises-one-sided-who-approach-trans-health-guidelines</w:t>
        </w:r>
      </w:hyperlink>
      <w:r>
        <w:t xml:space="preserve"> - In January 2024, the UN special rapporteur on violence against women and girls criticised the World Health Organization's approach to developing trans health guidelines. The rapporteur argued that the WHO committee's composition was 'one-sided' and had a pro-medicalising stance, raising concerns among women's rights and LGBTQ+ organisations about the potential impact on transgender healthcare.</w:t>
      </w:r>
      <w:r/>
    </w:p>
    <w:p>
      <w:pPr>
        <w:pStyle w:val="ListNumber"/>
        <w:spacing w:line="240" w:lineRule="auto"/>
        <w:ind w:left="720"/>
      </w:pPr>
      <w:r/>
      <w:hyperlink r:id="rId13">
        <w:r>
          <w:rPr>
            <w:color w:val="0000EE"/>
            <w:u w:val="single"/>
          </w:rPr>
          <w:t>https://www.lgbtqnation.com/2024/03/meta-regularly-allows-anti-trans-hate-posts-calling-for-murder-of-pedophiles/</w:t>
        </w:r>
      </w:hyperlink>
      <w:r>
        <w:t xml:space="preserve"> - A March 2024 report from LGBTQ Nation revealed that Meta, the parent company of Facebook and Instagram, has been allowing anti-transgender hate posts that call for violence against transgender individuals. The posts referred to trans people using derogatory terms and incited violence, highlighting concerns about the platform's enforcement of its own policies against hate speech.</w:t>
      </w:r>
      <w:r/>
    </w:p>
    <w:p>
      <w:pPr>
        <w:pStyle w:val="ListNumber"/>
        <w:spacing w:line="240" w:lineRule="auto"/>
        <w:ind w:left="720"/>
      </w:pPr>
      <w:r/>
      <w:hyperlink r:id="rId14">
        <w:r>
          <w:rPr>
            <w:color w:val="0000EE"/>
            <w:u w:val="single"/>
          </w:rPr>
          <w:t>https://queerdispatch.org/2026/03/14/genocide-watchdog-issues-third-red-flag-alert-over-escalating-attacks-on-trans-people-in-the-united-states/</w:t>
        </w:r>
      </w:hyperlink>
      <w:r>
        <w:t xml:space="preserve"> - In March 2026, the Lemkin Institute for Genocide Prevention issued a third Red Flag Alert, warning that the United States is moving deeper into a genocidal process targeting transgender people. The alert cited escalating anti-trans legislation, identity erasure, and political rhetoric as indicators of this trend, urging international attention and action.</w:t>
      </w:r>
      <w:r/>
    </w:p>
    <w:p>
      <w:pPr>
        <w:pStyle w:val="ListNumber"/>
        <w:spacing w:line="240" w:lineRule="auto"/>
        <w:ind w:left="720"/>
      </w:pPr>
      <w:r/>
      <w:hyperlink r:id="rId12">
        <w:r>
          <w:rPr>
            <w:color w:val="0000EE"/>
            <w:u w:val="single"/>
          </w:rPr>
          <w:t>https://www.lgbtqnation.com/2026/01/the-us-is-in-early-stages-of-an-anti-trans-genocide-experts-say/</w:t>
        </w:r>
      </w:hyperlink>
      <w:r>
        <w:t xml:space="preserve"> - In January 2026, experts warned that the United States is in the early stages of a genocidal process against transgender, nonbinary, and intersex people. The warning highlighted escalating threats and harms, including dehumanising rhetoric, discriminatory laws, and rising violence, urging immediate attention to prevent further escalation.</w:t>
      </w:r>
      <w:r/>
    </w:p>
    <w:p>
      <w:pPr>
        <w:pStyle w:val="ListNumber"/>
        <w:spacing w:line="240" w:lineRule="auto"/>
        <w:ind w:left="720"/>
      </w:pPr>
      <w:r/>
      <w:hyperlink r:id="rId11">
        <w:r>
          <w:rPr>
            <w:color w:val="0000EE"/>
            <w:u w:val="single"/>
          </w:rPr>
          <w:t>https://www.hrw.org/news/2024/11/20/trans-day-remembrance-marked-grim-murder-data</w:t>
        </w:r>
      </w:hyperlink>
      <w:r>
        <w:t xml:space="preserve"> - Human Rights Watch's November 2024 report marked Transgender Day of Remembrance with grim statistics, noting that over 5,000 transgender and gender-diverse individuals have been killed in the past 16 years due to a lack of legal protections. The report calls for urgent action to address the systemic violence and discrimination faced by transgender communities worldwide.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q-digital-s-joel-dantas-shoemaker-on-tattoos/105140" TargetMode="External"/><Relationship Id="rId10" Type="http://schemas.openxmlformats.org/officeDocument/2006/relationships/hyperlink" Target="https://reports.hrc.org/an-epidemic-of-violence-2024" TargetMode="External"/><Relationship Id="rId11" Type="http://schemas.openxmlformats.org/officeDocument/2006/relationships/hyperlink" Target="https://www.hrw.org/news/2024/11/20/trans-day-remembrance-marked-grim-murder-data" TargetMode="External"/><Relationship Id="rId12" Type="http://schemas.openxmlformats.org/officeDocument/2006/relationships/hyperlink" Target="https://www.lgbtqnation.com/2026/01/the-us-is-in-early-stages-of-an-anti-trans-genocide-experts-say/" TargetMode="External"/><Relationship Id="rId13" Type="http://schemas.openxmlformats.org/officeDocument/2006/relationships/hyperlink" Target="https://www.lgbtqnation.com/2024/03/meta-regularly-allows-anti-trans-hate-posts-calling-for-murder-of-pedophiles/" TargetMode="External"/><Relationship Id="rId14" Type="http://schemas.openxmlformats.org/officeDocument/2006/relationships/hyperlink" Target="https://queerdispatch.org/2026/03/14/genocide-watchdog-issues-third-red-flag-alert-over-escalating-attacks-on-trans-people-in-the-united-states/" TargetMode="External"/><Relationship Id="rId15" Type="http://schemas.openxmlformats.org/officeDocument/2006/relationships/hyperlink" Target="https://www.theguardian.com/society/2024/jan/09/un-envoy-criticises-one-sided-who-approach-trans-health-guidelin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