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queercrip artists are reshaping disability, desire and culture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Artists, filmmakers and activists are challenging the old stories told about disabled bodies, turning medical labels and access symbols into sources of pride, pleasure and self-definition. This queercrip cultural history matters because it links disability justice with queer liberation, intersectionality and the freedom to imagine lives beyond simple inclusion.</w:t>
      </w:r>
      <w:r/>
    </w:p>
    <w:p>
      <w:pPr>
        <w:pStyle w:val="Heading2"/>
      </w:pPr>
      <w:r>
        <w:t>Essential Takeaways</w:t>
      </w:r>
      <w:r/>
      <w:r/>
    </w:p>
    <w:p>
      <w:pPr>
        <w:pStyle w:val="ListBullet"/>
        <w:spacing w:line="240" w:lineRule="auto"/>
        <w:ind w:left="720"/>
      </w:pPr>
      <w:r/>
      <w:r>
        <w:rPr>
          <w:b/>
        </w:rPr>
        <w:t>Language can be reclaimed:</w:t>
      </w:r>
      <w:r>
        <w:t xml:space="preserve"> Queercrip artists have repurposed words and images once used to contain or stigmatise disabled people.</w:t>
      </w:r>
      <w:r/>
    </w:p>
    <w:p>
      <w:pPr>
        <w:pStyle w:val="ListBullet"/>
        <w:spacing w:line="240" w:lineRule="auto"/>
        <w:ind w:left="720"/>
      </w:pPr>
      <w:r/>
      <w:r>
        <w:rPr>
          <w:b/>
        </w:rPr>
        <w:t>Desire belongs in the picture:</w:t>
      </w:r>
      <w:r>
        <w:t xml:space="preserve"> Films such as </w:t>
      </w:r>
      <w:r>
        <w:rPr>
          <w:i/>
        </w:rPr>
        <w:t>Yes, We F</w:t>
      </w:r>
      <w:r>
        <w:t>ck!* place disabled sexuality, fantasy and pleasure at the centre.</w:t>
      </w:r>
      <w:r/>
    </w:p>
    <w:p>
      <w:pPr>
        <w:pStyle w:val="ListBullet"/>
        <w:spacing w:line="240" w:lineRule="auto"/>
        <w:ind w:left="720"/>
      </w:pPr>
      <w:r/>
      <w:r>
        <w:rPr>
          <w:b/>
        </w:rPr>
        <w:t>Representation is rarely neutral:</w:t>
      </w:r>
      <w:r>
        <w:t xml:space="preserve"> Disability intersects with race, gender, sexuality and class, shaping how people are seen on screen and in public life.</w:t>
      </w:r>
      <w:r/>
    </w:p>
    <w:p>
      <w:pPr>
        <w:pStyle w:val="ListBullet"/>
        <w:spacing w:line="240" w:lineRule="auto"/>
        <w:ind w:left="720"/>
      </w:pPr>
      <w:r/>
      <w:r>
        <w:rPr>
          <w:b/>
        </w:rPr>
        <w:t>Access means more than ramps:</w:t>
      </w:r>
      <w:r>
        <w:t xml:space="preserve"> A genuinely inclusive culture also makes room for intimacy, erotic expression, creativity and self-authorship.</w:t>
      </w:r>
      <w:r/>
    </w:p>
    <w:p>
      <w:pPr>
        <w:pStyle w:val="ListBullet"/>
        <w:spacing w:line="240" w:lineRule="auto"/>
        <w:ind w:left="720"/>
      </w:pPr>
      <w:r/>
      <w:r>
        <w:rPr>
          <w:b/>
        </w:rPr>
        <w:t>The movement has deep roots:</w:t>
      </w:r>
      <w:r>
        <w:t xml:space="preserve"> Work from the 1980s and 1990s helped establish the queercrip ideas now influencing disability justice conversations.</w:t>
      </w:r>
      <w:r/>
      <w:r/>
    </w:p>
    <w:p>
      <w:pPr>
        <w:pStyle w:val="Heading2"/>
      </w:pPr>
      <w:r>
        <w:t>Beyond the one-dimensional disabled story</w:t>
      </w:r>
      <w:r/>
    </w:p>
    <w:p>
      <w:r/>
      <w:r>
        <w:t>The most powerful challenge to conventional disability representation may be a simple one: disabled people aren't here merely to illustrate suffering, resilience or medical need.</w:t>
      </w:r>
      <w:r/>
    </w:p>
    <w:p>
      <w:r/>
      <w:r>
        <w:t xml:space="preserve">Robert McRuer's </w:t>
      </w:r>
      <w:r>
        <w:rPr>
          <w:i/>
        </w:rPr>
        <w:t>Disability, Revolution</w:t>
      </w:r>
      <w:r>
        <w:t>, published by the University of California Press, traces how disability justice movements have pushed back against that narrow frame. The book connects queer and crip activism with mad pride, neurodiversity and intersectional organising, arguing that these movements offer more than demands for entry into existing institutions. They imagine different ways of living altogether.</w:t>
      </w:r>
      <w:r/>
    </w:p>
    <w:p>
      <w:r/>
      <w:r>
        <w:t>That distinction matters. Inclusion can still leave the old rules untouched, while worldmaking asks who wrote those rules and why. According to the University of California Press, McRuer's book examines how disability alliances have developed across movements and borders, making it a useful guide to the politics behind this cultural shift.</w:t>
      </w:r>
      <w:r/>
    </w:p>
    <w:p>
      <w:pPr>
        <w:pStyle w:val="Heading2"/>
      </w:pPr>
      <w:r>
        <w:t>Why queercrip language carries such force</w:t>
      </w:r>
      <w:r/>
    </w:p>
    <w:p>
      <w:r/>
      <w:r>
        <w:t>The term "crip" works in a similar way to the reclaimed use of "queer". It takes language associated with insult or limitation and makes it a site of collective identity, critique and creative power.</w:t>
      </w:r>
      <w:r/>
    </w:p>
    <w:p>
      <w:r/>
      <w:r>
        <w:t xml:space="preserve">One early landmark was </w:t>
      </w:r>
      <w:r>
        <w:rPr>
          <w:i/>
        </w:rPr>
        <w:t>Vital Signs: Crip Culture Talks Back</w:t>
      </w:r>
      <w:r>
        <w:t>, the 1995 documentary by David Mitchell and Sharon Snyder. The film presents disabled artists and activists not as passive patients but as a lively community speaking back to the diagnostic gaze. Listings from Captain Watch and Moviefone identify the documentary as a foundational record of crip cultural expression.</w:t>
      </w:r>
      <w:r/>
    </w:p>
    <w:p>
      <w:r/>
      <w:r>
        <w:t>Carrie Sandahl's performance in the film captures that reversal neatly. Wearing a white laboratory suit marked with details of surgeries and medical interventions, and using a cane, she turns the clinical record into something authored and displayed on her own terms. The body that medicine catalogues becomes the artist's medium.</w:t>
      </w:r>
      <w:r/>
    </w:p>
    <w:p>
      <w:pPr>
        <w:pStyle w:val="Heading2"/>
      </w:pPr>
      <w:r>
        <w:t>From Hollywood stereotypes to intersectional critique</w:t>
      </w:r>
      <w:r/>
    </w:p>
    <w:p>
      <w:r/>
      <w:r>
        <w:t xml:space="preserve">Later filmmakers widened the lens, examining how ableism overlaps with other forms of representation. Simone Chasnoff's 2020 documentary </w:t>
      </w:r>
      <w:r>
        <w:rPr>
          <w:i/>
        </w:rPr>
        <w:t>Code of the Freaks</w:t>
      </w:r>
      <w:r>
        <w:t xml:space="preserve"> looks back at more than a century of Hollywood portrayals of disability, questioning the familiar use of disabled characters as villains, curiosities or inspirational side notes.</w:t>
      </w:r>
      <w:r/>
    </w:p>
    <w:p>
      <w:r/>
      <w:r>
        <w:t>The title itself performs a reclamation, while the film's wider argument is intersectional. Disability representation can't be separated neatly from race, gender or sexuality, because those identities influence who is deemed threatening, desirable, comic or worthy of care.</w:t>
      </w:r>
      <w:r/>
    </w:p>
    <w:p>
      <w:r/>
      <w:r>
        <w:t xml:space="preserve">That broader approach is central to </w:t>
      </w:r>
      <w:r>
        <w:rPr>
          <w:i/>
        </w:rPr>
        <w:t>Disability, Revolution</w:t>
      </w:r>
      <w:r>
        <w:t>. The book's publisher describes it as an accessible account of disability justice movements and their relationship to wider emancipatory coalitions. It is a reminder that representation isn't just about seeing more disabled faces on screen. It's about asking which stories are being repeated, who gets to tell them and what those stories make possible.</w:t>
      </w:r>
      <w:r/>
    </w:p>
    <w:p>
      <w:pPr>
        <w:pStyle w:val="Heading2"/>
      </w:pPr>
      <w:r>
        <w:t>Disabled desire deserves the spotlight</w:t>
      </w:r>
      <w:r/>
    </w:p>
    <w:p>
      <w:r/>
      <w:r>
        <w:t xml:space="preserve">For decades, mainstream culture has treated disabled sexuality as awkward, absent or safely sentimental. </w:t>
      </w:r>
      <w:r>
        <w:rPr>
          <w:i/>
        </w:rPr>
        <w:t>Yes, We F</w:t>
      </w:r>
      <w:r>
        <w:t>ck!*, released in 2015 by Antonio Centeno and Raúl de la Moreno, pushes in the opposite direction, presenting disabled people as sexual subjects with fantasies, preferences and pleasure.</w:t>
      </w:r>
      <w:r/>
    </w:p>
    <w:p>
      <w:r/>
      <w:r>
        <w:t>The documentary uses six vignettes filmed in Barcelona and Madrid, including conversations involving people with physical and cognitive disabilities. Its focus is not simply on the right to have sex, but on the richer idea of disabled people as desirable and capable of generating desire. That is a far more radical proposition than many supposedly progressive portrayals manage.</w:t>
      </w:r>
      <w:r/>
    </w:p>
    <w:p>
      <w:r/>
      <w:r>
        <w:t>Its visual identity makes the argument before the film begins. The familiar access symbol is adapted to suggest intimacy between two figures, transforming a sign associated with doors, lifts and parking bays into an image of erotic connection. The message is hard to miss: sexual culture is part of access culture, not an optional extra.</w:t>
      </w:r>
      <w:r/>
    </w:p>
    <w:p>
      <w:pPr>
        <w:pStyle w:val="Heading2"/>
      </w:pPr>
      <w:r>
        <w:t>What practical inclusion really looks like</w:t>
      </w:r>
      <w:r/>
    </w:p>
    <w:p>
      <w:r/>
      <w:r>
        <w:t>For organisations, filmmakers and cultural venues, the lesson is straightforward but demanding. Accessibility shouldn't stop at physical entry, captions or step-free routes, important though those are. It should also consider privacy, relationships, sexual expression, sensory needs, communication styles and the right to participate without being reduced to a diagnosis.</w:t>
      </w:r>
      <w:r/>
    </w:p>
    <w:p>
      <w:r/>
      <w:r>
        <w:t>Creators can start by involving disabled people in decisions from the earliest stage, rather than bringing in consultants after the concept is fixed. Audiences, meanwhile, can look for work made with disabled people rather than simply about them. A little curiosity goes a long way, especially when familiar stories feel polished but strangely empty.</w:t>
      </w:r>
      <w:r/>
    </w:p>
    <w:p>
      <w:r/>
      <w:r>
        <w:t>The queercrip tradition also offers a useful warning about "normalcy". Artists including Lorenzo Wilson Millam, Connie Panzarino and Terry Galloway have shown that assistive technologies, medical histories and visibly different bodies don't have to be hidden before intimacy or confidence can begin. Sometimes the most liberating image is the one that refuses to tidy itself up.</w:t>
      </w:r>
      <w:r/>
    </w:p>
    <w:p>
      <w:pPr>
        <w:pStyle w:val="Heading2"/>
      </w:pPr>
      <w:r>
        <w:t>A cultural movement still looking forward</w:t>
      </w:r>
      <w:r/>
    </w:p>
    <w:p>
      <w:r/>
      <w:r>
        <w:t>The work described by McRuer doesn't present queercrip culture as a finished chapter. It shows an ongoing movement, one that keeps testing the limits of inclusion and asking what a genuinely desirable disabled world might look like.</w:t>
      </w:r>
      <w:r/>
    </w:p>
    <w:p>
      <w:r/>
      <w:r>
        <w:t>That future will depend on more than occasional breakthrough films or carefully worded institutional statements. It will require sustained investment in disabled artists, accessible production, honest criticism and spaces where pleasure isn't treated as embarrassing or exceptional.</w:t>
      </w:r>
      <w:r/>
    </w:p>
    <w:p>
      <w:r/>
      <w:r>
        <w:t>The result could be a richer cultural vocabulary for everyone. After all, once the old categories start to loosen, there may be considerably more room for bodies, desires and lives that never fitted neatly in the first place.</w:t>
      </w:r>
      <w:r/>
    </w:p>
    <w:p>
      <w:r/>
      <w:r>
        <w:t>It's a small word with a wide horizon: disability culture can be defiant, erotic, funny and entirely self-authored.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3">
        <w:r>
          <w:rPr>
            <w:color w:val="0000EE"/>
            <w:u w:val="single"/>
          </w:rPr>
          <w:t>[3]</w:t>
        </w:r>
      </w:hyperlink>
      <w:r>
        <w:t xml:space="preserve">, </w:t>
      </w:r>
      <w:hyperlink r:id="rId14">
        <w:r>
          <w:rPr>
            <w:color w:val="0000EE"/>
            <w:u w:val="single"/>
          </w:rPr>
          <w:t>[5]</w:t>
        </w:r>
      </w:hyperlink>
      <w:r>
        <w:t xml:space="preserve">- Paragraph 4: </w:t>
      </w:r>
      <w:hyperlink r:id="rId13">
        <w:r>
          <w:rPr>
            <w:color w:val="0000EE"/>
            <w:u w:val="single"/>
          </w:rPr>
          <w:t>[3]</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3">
        <w:r>
          <w:rPr>
            <w:color w:val="0000EE"/>
            <w:u w:val="single"/>
          </w:rPr>
          <w:t>[3]</w:t>
        </w:r>
      </w:hyperlink>
      <w:r>
        <w:t xml:space="preserve">, </w:t>
      </w:r>
      <w:hyperlink r:id="rId14">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0">
        <w:r>
          <w:rPr>
            <w:color w:val="0000EE"/>
            <w:u w:val="single"/>
          </w:rPr>
          <w:t>[2]</w:t>
        </w:r>
      </w:hyperlink>
      <w:r>
        <w:t xml:space="preserve">, </w:t>
      </w:r>
      <w:hyperlink r:id="rId11">
        <w:r>
          <w:rPr>
            <w:color w:val="0000EE"/>
            <w:u w:val="single"/>
          </w:rPr>
          <w:t>[7]</w:t>
        </w:r>
      </w:hyperlink>
      <w:r>
        <w:t xml:space="preserve">- Paragraph 13: </w:t>
      </w:r>
      <w:hyperlink r:id="rId13">
        <w:r>
          <w:rPr>
            <w:color w:val="0000EE"/>
            <w:u w:val="single"/>
          </w:rPr>
          <w:t>[3]</w:t>
        </w:r>
      </w:hyperlink>
      <w:r>
        <w:t xml:space="preserve">, </w:t>
      </w:r>
      <w:hyperlink r:id="rId15">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[4]</w:t>
        </w:r>
      </w:hyperlink>
      <w:r>
        <w:t xml:space="preserve">- Paragraph 15: </w:t>
      </w:r>
      <w:hyperlink r:id="rId10">
        <w:r>
          <w:rPr>
            <w:color w:val="0000EE"/>
            <w:u w:val="single"/>
          </w:rPr>
          <w:t>[2]</w:t>
        </w:r>
      </w:hyperlink>
      <w:r>
        <w:t xml:space="preserve">, </w:t>
      </w:r>
      <w:hyperlink r:id="rId11">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[7]</w:t>
        </w:r>
      </w:hyperlink>
      <w:r>
        <w:t xml:space="preserve">- Paragraph 17: </w:t>
      </w:r>
      <w:hyperlink r:id="rId13">
        <w:r>
          <w:rPr>
            <w:color w:val="0000EE"/>
            <w:u w:val="single"/>
          </w:rPr>
          <w:t>[3]</w:t>
        </w:r>
      </w:hyperlink>
      <w:r>
        <w:t xml:space="preserve">, </w:t>
      </w:r>
      <w:hyperlink r:id="rId14">
        <w:r>
          <w:rPr>
            <w:color w:val="0000EE"/>
            <w:u w:val="single"/>
          </w:rPr>
          <w:t>[5]</w:t>
        </w:r>
      </w:hyperlink>
      <w:r>
        <w:t xml:space="preserve">- Paragraph 18: </w:t>
      </w:r>
      <w:hyperlink r:id="rId10">
        <w:r>
          <w:rPr>
            <w:color w:val="0000EE"/>
            <w:u w:val="single"/>
          </w:rPr>
          <w:t>[2]</w:t>
        </w:r>
      </w:hyperlink>
      <w:r>
        <w:t xml:space="preserve">, </w:t>
      </w:r>
      <w:hyperlink r:id="rId12">
        <w:r>
          <w:rPr>
            <w:color w:val="0000EE"/>
            <w:u w:val="single"/>
          </w:rPr>
          <w:t>[4]</w:t>
        </w:r>
      </w:hyperlink>
      <w:r>
        <w:t xml:space="preserve">- Paragraph 19: </w:t>
      </w:r>
      <w:hyperlink r:id="rId10">
        <w:r>
          <w:rPr>
            <w:color w:val="0000EE"/>
            <w:u w:val="single"/>
          </w:rPr>
          <w:t>[2]</w:t>
        </w:r>
      </w:hyperlink>
      <w:r>
        <w:t xml:space="preserve">, </w:t>
      </w:r>
      <w:hyperlink r:id="rId11">
        <w:r>
          <w:rPr>
            <w:color w:val="0000EE"/>
            <w:u w:val="single"/>
          </w:rPr>
          <w:t>[7]</w:t>
        </w:r>
      </w:hyperlink>
      <w:r>
        <w:t xml:space="preserve">- Paragraph 20: </w:t>
      </w:r>
      <w:hyperlink r:id="rId10">
        <w:r>
          <w:rPr>
            <w:color w:val="0000EE"/>
            <w:u w:val="single"/>
          </w:rPr>
          <w:t>[2]</w:t>
        </w:r>
      </w:hyperlink>
      <w:r>
        <w:t xml:space="preserve">, </w:t>
      </w:r>
      <w:hyperlink r:id="rId12">
        <w:r>
          <w:rPr>
            <w:color w:val="0000EE"/>
            <w:u w:val="single"/>
          </w:rPr>
          <w:t>[4]</w:t>
        </w:r>
      </w:hyperlink>
      <w:r>
        <w:t xml:space="preserve">- Paragraph 21: </w:t>
      </w:r>
      <w:hyperlink r:id="rId10">
        <w:r>
          <w:rPr>
            <w:color w:val="0000EE"/>
            <w:u w:val="single"/>
          </w:rPr>
          <w:t>[2]</w:t>
        </w:r>
      </w:hyperlink>
      <w:r>
        <w:t xml:space="preserve">, </w:t>
      </w:r>
      <w:hyperlink r:id="rId11">
        <w:r>
          <w:rPr>
            <w:color w:val="0000EE"/>
            <w:u w:val="single"/>
          </w:rPr>
          <w:t>[7]</w:t>
        </w:r>
      </w:hyperlink>
      <w:r>
        <w:t xml:space="preserve">- Paragraph 22: </w:t>
      </w:r>
      <w:hyperlink r:id="rId13">
        <w:r>
          <w:rPr>
            <w:color w:val="0000EE"/>
            <w:u w:val="single"/>
          </w:rPr>
          <w:t>[3]</w:t>
        </w:r>
      </w:hyperlink>
      <w:r>
        <w:t xml:space="preserve">, </w:t>
      </w:r>
      <w:hyperlink r:id="rId15">
        <w:r>
          <w:rPr>
            <w:color w:val="0000EE"/>
            <w:u w:val="single"/>
          </w:rPr>
          <w:t>[6]</w:t>
        </w:r>
      </w:hyperlink>
      <w:r>
        <w:t xml:space="preserve">- Paragraph 23: </w:t>
      </w:r>
      <w:hyperlink r:id="rId10">
        <w:r>
          <w:rPr>
            <w:color w:val="0000EE"/>
            <w:u w:val="single"/>
          </w:rPr>
          <w:t>[2]</w:t>
        </w:r>
      </w:hyperlink>
      <w:r>
        <w:t xml:space="preserve">, </w:t>
      </w:r>
      <w:hyperlink r:id="rId11">
        <w:r>
          <w:rPr>
            <w:color w:val="0000EE"/>
            <w:u w:val="single"/>
          </w:rPr>
          <w:t>[7]</w:t>
        </w:r>
      </w:hyperlink>
      <w:r>
        <w:t xml:space="preserve">- Paragraph 24: </w:t>
      </w:r>
      <w:hyperlink r:id="rId10">
        <w:r>
          <w:rPr>
            <w:color w:val="0000EE"/>
            <w:u w:val="single"/>
          </w:rPr>
          <w:t>[2]</w:t>
        </w:r>
      </w:hyperlink>
      <w:r>
        <w:t xml:space="preserve">, </w:t>
      </w:r>
      <w:hyperlink r:id="rId12">
        <w:r>
          <w:rPr>
            <w:color w:val="0000EE"/>
            <w:u w:val="single"/>
          </w:rPr>
          <w:t>[4]</w:t>
        </w:r>
      </w:hyperlink>
      <w:r>
        <w:t xml:space="preserve">- Paragraph 25: </w:t>
      </w:r>
      <w:hyperlink r:id="rId10">
        <w:r>
          <w:rPr>
            <w:color w:val="0000EE"/>
            <w:u w:val="single"/>
          </w:rPr>
          <w:t>[2]</w:t>
        </w:r>
      </w:hyperlink>
      <w:r>
        <w:t xml:space="preserve">, </w:t>
      </w:r>
      <w:hyperlink r:id="rId11">
        <w:r>
          <w:rPr>
            <w:color w:val="0000EE"/>
            <w:u w:val="single"/>
          </w:rPr>
          <w:t>[7]</w:t>
        </w:r>
      </w:hyperlink>
      <w:r>
        <w:t xml:space="preserve">- Paragraph 26: </w:t>
      </w:r>
      <w:hyperlink r:id="rId10">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https://www.queerty.com/how-queercrip-artists-have-rewritten-the-language-of-desire-disability-20260903/</w:t>
        </w:r>
      </w:hyperlink>
      <w:r>
        <w:t xml:space="preserve"> - Please view link - unable to able to access data</w:t>
      </w:r>
      <w:r/>
    </w:p>
    <w:p>
      <w:pPr>
        <w:pStyle w:val="ListNumber"/>
        <w:spacing w:line="240" w:lineRule="auto"/>
        <w:ind w:left="720"/>
      </w:pPr>
      <w:r/>
      <w:hyperlink r:id="rId10">
        <w:r>
          <w:rPr>
            <w:color w:val="0000EE"/>
            <w:u w:val="single"/>
          </w:rPr>
          <w:t>https://www.ucpress.edu/books/9780520388154/disability-revolution</w:t>
        </w:r>
      </w:hyperlink>
      <w:r>
        <w:t xml:space="preserve"> - 'Disability, Revolution' by Robert McRuer, published by the University of California Press, offers an accessible overview of disability justice movements and their relevance to larger emancipatory coalitions. The book focuses on the convergence of queer and crip movements, mad pride, intersectional disability justice work, neurodiversity, and the globalization of disability alliances. It aims to help readers imagine alternative disabled worlds. (</w:t>
      </w:r>
      <w:hyperlink r:id="rId16">
        <w:r>
          <w:rPr>
            <w:color w:val="0000EE"/>
            <w:u w:val="single"/>
          </w:rPr>
          <w:t>ucpress.edu</w:t>
        </w:r>
      </w:hyperlink>
      <w:r>
        <w:t>)</w:t>
      </w:r>
      <w:r/>
    </w:p>
    <w:p>
      <w:pPr>
        <w:pStyle w:val="ListNumber"/>
        <w:spacing w:line="240" w:lineRule="auto"/>
        <w:ind w:left="720"/>
      </w:pPr>
      <w:r/>
      <w:hyperlink r:id="rId13">
        <w:r>
          <w:rPr>
            <w:color w:val="0000EE"/>
            <w:u w:val="single"/>
          </w:rPr>
          <w:t>https://www.captainwatch.com/film/687634/vital-signs-crip-culture-talks-back</w:t>
        </w:r>
      </w:hyperlink>
      <w:r>
        <w:t xml:space="preserve"> - 'Vital Signs: Crip Culture Talks Back' is a 1995 documentary directed by David Mitchell and Sharon Snyder. The film explores the politics of disability through performances, debates, and conversations of activists at a national conference on Disability &amp; the Arts. It includes interviews with disability rights advocates such as Cheryl Marie Wade, Mary Duffy, and Harlan Hahn, conveying the intensity and vitality of disability culture. (</w:t>
      </w:r>
      <w:hyperlink r:id="rId17">
        <w:r>
          <w:rPr>
            <w:color w:val="0000EE"/>
            <w:u w:val="single"/>
          </w:rPr>
          <w:t>captainwatch.com</w:t>
        </w:r>
      </w:hyperlink>
      <w:r>
        <w:t>)</w:t>
      </w:r>
      <w:r/>
    </w:p>
    <w:p>
      <w:pPr>
        <w:pStyle w:val="ListNumber"/>
        <w:spacing w:line="240" w:lineRule="auto"/>
        <w:ind w:left="720"/>
      </w:pPr>
      <w:r/>
      <w:hyperlink r:id="rId12">
        <w:r>
          <w:rPr>
            <w:color w:val="0000EE"/>
            <w:u w:val="single"/>
          </w:rPr>
          <w:t>https://www.harvard.com/book/9780520388178</w:t>
        </w:r>
      </w:hyperlink>
      <w:r>
        <w:t xml:space="preserve"> - 'Disability, Revolution' by Robert McRuer, published by the University of California Press, is available for pre-order at Harvard Book Store. The book provides an overview of disability justice movements and their relevance to larger emancipatory coalitions, focusing on the convergence of queer and crip movements, mad pride, intersectional disability justice work, neurodiversity, and the globalization of disability alliances. (</w:t>
      </w:r>
      <w:hyperlink r:id="rId18">
        <w:r>
          <w:rPr>
            <w:color w:val="0000EE"/>
            <w:u w:val="single"/>
          </w:rPr>
          <w:t>harvard.com</w:t>
        </w:r>
      </w:hyperlink>
      <w:r>
        <w:t>)</w:t>
      </w:r>
      <w:r/>
    </w:p>
    <w:p>
      <w:pPr>
        <w:pStyle w:val="ListNumber"/>
        <w:spacing w:line="240" w:lineRule="auto"/>
        <w:ind w:left="720"/>
      </w:pPr>
      <w:r/>
      <w:hyperlink r:id="rId14">
        <w:r>
          <w:rPr>
            <w:color w:val="0000EE"/>
            <w:u w:val="single"/>
          </w:rPr>
          <w:t>https://www.moviefone.com/movie/vital-signs-crip-culture-talks-back/A22AblPfTxHwZ4jt16fg02/main/</w:t>
        </w:r>
      </w:hyperlink>
      <w:r>
        <w:t xml:space="preserve"> - 'Vital Signs: Crip Culture Talks Back' is a 1995 documentary directed by David Mitchell and Sharon Snyder. The film explores the politics of disability through performances, debates, and conversations of activists at a national conference on Disability &amp; the Arts. It includes interviews with disability rights advocates such as Cheryl Marie Wade, Mary Duffy, and Harlan Hahn, conveying the intensity and vitality of disability culture. (</w:t>
      </w:r>
      <w:hyperlink r:id="rId19">
        <w:r>
          <w:rPr>
            <w:color w:val="0000EE"/>
            <w:u w:val="single"/>
          </w:rPr>
          <w:t>moviefone.com</w:t>
        </w:r>
      </w:hyperlink>
      <w:r>
        <w:t>)</w:t>
      </w:r>
      <w:r/>
    </w:p>
    <w:p>
      <w:pPr>
        <w:pStyle w:val="ListNumber"/>
        <w:spacing w:line="240" w:lineRule="auto"/>
        <w:ind w:left="720"/>
      </w:pPr>
      <w:r/>
      <w:hyperlink r:id="rId15">
        <w:r>
          <w:rPr>
            <w:color w:val="0000EE"/>
            <w:u w:val="single"/>
          </w:rPr>
          <w:t>https://pickle.plus/us/streaming/vital-signs-crip-culture-talks-back</w:t>
        </w:r>
      </w:hyperlink>
      <w:r>
        <w:t xml:space="preserve"> - 'Vital Signs: Crip Culture Talks Back' is a 1995 documentary directed by David Mitchell and Sharon Snyder. The film explores the politics of disability through performances, debates, and conversations of activists at a national conference on Disability &amp; the Arts. It includes interviews with disability rights advocates such as Cheryl Marie Wade, Mary Duffy, and Harlan Hahn, conveying the intensity and vitality of disability culture. (</w:t>
      </w:r>
      <w:hyperlink r:id="rId20">
        <w:r>
          <w:rPr>
            <w:color w:val="0000EE"/>
            <w:u w:val="single"/>
          </w:rPr>
          <w:t>pickle.plus</w:t>
        </w:r>
      </w:hyperlink>
      <w:r>
        <w:t>)</w:t>
      </w:r>
      <w:r/>
    </w:p>
    <w:p>
      <w:pPr>
        <w:pStyle w:val="ListNumber"/>
        <w:spacing w:line="240" w:lineRule="auto"/>
        <w:ind w:left="720"/>
      </w:pPr>
      <w:r/>
      <w:hyperlink r:id="rId11">
        <w:r>
          <w:rPr>
            <w:color w:val="0000EE"/>
            <w:u w:val="single"/>
          </w:rPr>
          <w:t>https://robertmcruer.com/books/disability-revolution/</w:t>
        </w:r>
      </w:hyperlink>
      <w:r>
        <w:t xml:space="preserve"> - 'Disability, Revolution' by Robert McRuer introduces alternatives to 'one-dimensional disability,' providing an accessible overview of disability justice movements and their relevance to larger emancipatory coalitions. The book focuses on the convergence of queer and crip movements, mad pride, intersectional disability justice work, neurodiversity, and the globalization of disability alliances. It aims to help readers imagine alternative disabled worlds. (</w:t>
      </w:r>
      <w:hyperlink r:id="rId21">
        <w:r>
          <w:rPr>
            <w:color w:val="0000EE"/>
            <w:u w:val="single"/>
          </w:rPr>
          <w:t>robertmcruer.com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how-queercrip-artists-have-rewritten-the-language-of-desire-disability-20260903/" TargetMode="External"/><Relationship Id="rId10" Type="http://schemas.openxmlformats.org/officeDocument/2006/relationships/hyperlink" Target="https://www.ucpress.edu/books/9780520388154/disability-revolution" TargetMode="External"/><Relationship Id="rId11" Type="http://schemas.openxmlformats.org/officeDocument/2006/relationships/hyperlink" Target="https://robertmcruer.com/books/disability-revolution/" TargetMode="External"/><Relationship Id="rId12" Type="http://schemas.openxmlformats.org/officeDocument/2006/relationships/hyperlink" Target="https://www.harvard.com/book/9780520388178" TargetMode="External"/><Relationship Id="rId13" Type="http://schemas.openxmlformats.org/officeDocument/2006/relationships/hyperlink" Target="https://www.captainwatch.com/film/687634/vital-signs-crip-culture-talks-back" TargetMode="External"/><Relationship Id="rId14" Type="http://schemas.openxmlformats.org/officeDocument/2006/relationships/hyperlink" Target="https://www.moviefone.com/movie/vital-signs-crip-culture-talks-back/A22AblPfTxHwZ4jt16fg02/main/" TargetMode="External"/><Relationship Id="rId15" Type="http://schemas.openxmlformats.org/officeDocument/2006/relationships/hyperlink" Target="https://pickle.plus/us/streaming/vital-signs-crip-culture-talks-back" TargetMode="External"/><Relationship Id="rId16" Type="http://schemas.openxmlformats.org/officeDocument/2006/relationships/hyperlink" Target="https://www.ucpress.edu/books/disability-revolution/hardcover?utm_source=openai" TargetMode="External"/><Relationship Id="rId17" Type="http://schemas.openxmlformats.org/officeDocument/2006/relationships/hyperlink" Target="https://www.captainwatch.com/film/687634/vital-signs-crip-culture-talks-back?utm_source=openai" TargetMode="External"/><Relationship Id="rId18" Type="http://schemas.openxmlformats.org/officeDocument/2006/relationships/hyperlink" Target="https://www.harvard.com/book/9780520388178?utm_source=openai" TargetMode="External"/><Relationship Id="rId19" Type="http://schemas.openxmlformats.org/officeDocument/2006/relationships/hyperlink" Target="https://www.moviefone.com/movie/vital-signs-crip-culture-talks-back/A22AblPfTxHwZ4jt16fg02/main/?utm_source=openai" TargetMode="External"/><Relationship Id="rId20" Type="http://schemas.openxmlformats.org/officeDocument/2006/relationships/hyperlink" Target="https://pickle.plus/us/streaming/vital-signs-crip-culture-talks-back?utm_source=openai" TargetMode="External"/><Relationship Id="rId21" Type="http://schemas.openxmlformats.org/officeDocument/2006/relationships/hyperlink" Target="https://robertmcruer.com/books/disability-revolutio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