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Studies Courses Are Facing Fresh Campus Battles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scholars are watching LGBTQ studies come under renewed pressure at American universities, especially in Texas, where a professor's dismissal has reignited arguments about gender, academic freedom and what belongs in the curriculum. The latest dispute echoes earlier campus controversies, showing why these courses still matter.</w:t>
      </w:r>
      <w:r/>
    </w:p>
    <w:p>
      <w:pPr>
        <w:pStyle w:val="Heading2"/>
      </w:pPr>
      <w:r>
        <w:t>Essential Takeaways</w:t>
      </w:r>
      <w:r/>
      <w:r/>
    </w:p>
    <w:p>
      <w:pPr>
        <w:pStyle w:val="ListBullet"/>
        <w:spacing w:line="240" w:lineRule="auto"/>
        <w:ind w:left="720"/>
      </w:pPr>
      <w:r/>
      <w:r>
        <w:rPr>
          <w:b/>
        </w:rPr>
        <w:t>The dispute is current:</w:t>
      </w:r>
      <w:r>
        <w:t xml:space="preserve"> A Texas A&amp;M professor's firing has prompted legal and political questions about teaching gender and identity.</w:t>
      </w:r>
      <w:r/>
    </w:p>
    <w:p>
      <w:pPr>
        <w:pStyle w:val="ListBullet"/>
        <w:spacing w:line="240" w:lineRule="auto"/>
        <w:ind w:left="720"/>
      </w:pPr>
      <w:r/>
      <w:r>
        <w:rPr>
          <w:b/>
        </w:rPr>
        <w:t>The arguments aren't new:</w:t>
      </w:r>
      <w:r>
        <w:t xml:space="preserve"> Similar controversies surrounded queer studies courses and conferences in the 1990s.</w:t>
      </w:r>
      <w:r/>
    </w:p>
    <w:p>
      <w:pPr>
        <w:pStyle w:val="ListBullet"/>
        <w:spacing w:line="240" w:lineRule="auto"/>
        <w:ind w:left="720"/>
      </w:pPr>
      <w:r/>
      <w:r>
        <w:rPr>
          <w:b/>
        </w:rPr>
        <w:t>Academic freedom is central:</w:t>
      </w:r>
      <w:r>
        <w:t xml:space="preserve"> Supporters say universities must allow difficult subjects to be examined rather than simply avoided.</w:t>
      </w:r>
      <w:r/>
    </w:p>
    <w:p>
      <w:pPr>
        <w:pStyle w:val="ListBullet"/>
        <w:spacing w:line="240" w:lineRule="auto"/>
        <w:ind w:left="720"/>
      </w:pPr>
      <w:r/>
      <w:r>
        <w:rPr>
          <w:b/>
        </w:rPr>
        <w:t>The field has grown:</w:t>
      </w:r>
      <w:r>
        <w:t xml:space="preserve"> LGBTQ studies developed rapidly on American campuses from the 1990s onwards.</w:t>
      </w:r>
      <w:r/>
    </w:p>
    <w:p>
      <w:pPr>
        <w:pStyle w:val="ListBullet"/>
        <w:spacing w:line="240" w:lineRule="auto"/>
        <w:ind w:left="720"/>
      </w:pPr>
      <w:r/>
      <w:r>
        <w:rPr>
          <w:b/>
        </w:rPr>
        <w:t>The pressure has a human cost:</w:t>
      </w:r>
      <w:r>
        <w:t xml:space="preserve"> Some academics now say they censor their teaching or research to protect their jobs.</w:t>
      </w:r>
      <w:r/>
      <w:r/>
    </w:p>
    <w:p>
      <w:pPr>
        <w:pStyle w:val="Heading2"/>
      </w:pPr>
      <w:r>
        <w:t>A familiar controversy, with higher stakes</w:t>
      </w:r>
      <w:r/>
    </w:p>
    <w:p>
      <w:r/>
      <w:r>
        <w:t>The strongest echo between today's disputes and those of the late 1990s is the language of alarm. Then, critics portrayed queer studies as a threat to students and university standards. Now, similar concerns are being channelled through executive orders, institutional policies and employment decisions.</w:t>
      </w:r>
      <w:r/>
    </w:p>
    <w:p>
      <w:r/>
      <w:r>
        <w:t>The Texas A&amp;M case has made that tension unusually visible. Reports from the Texas Tribune and the Guardian say children’s literature professor D. McKoul was dismissed after a student objected to comments about gender and sexual identity. The story has since developed into a legal and political dispute, with the Texas Tribune reporting further action connected to the case.</w:t>
      </w:r>
      <w:r/>
    </w:p>
    <w:p>
      <w:r/>
      <w:r>
        <w:t>For lecturers, the issue isn't abstract. A classroom discussion about whether sex and gender are fixed, fluid or socially shaped can now carry consequences far beyond a heated seminar. That makes the atmosphere feel less like ordinary academic disagreement and more like a test of institutional nerve.</w:t>
      </w:r>
      <w:r/>
    </w:p>
    <w:p>
      <w:pPr>
        <w:pStyle w:val="Heading2"/>
      </w:pPr>
      <w:r>
        <w:t>LGBTQ studies grew out of wider campus change</w:t>
      </w:r>
      <w:r/>
    </w:p>
    <w:p>
      <w:r/>
      <w:r>
        <w:t>LGBTQ studies didn't appear fully formed. It grew alongside women's studies, Black studies, Chicano studies and other fields that challenged universities to broaden whose histories and experiences counted as knowledge.</w:t>
      </w:r>
      <w:r/>
    </w:p>
    <w:p>
      <w:r/>
      <w:r>
        <w:t>The 1990s were particularly important. Colleges expanded courses examining sexuality, identity, activism and gay history, while students brought new questions about representation into lecture halls. The field's development reflected both scholarly work and a wider social shift, as LGBTQ communities became more visible in public life.</w:t>
      </w:r>
      <w:r/>
    </w:p>
    <w:p>
      <w:r/>
      <w:r>
        <w:t>Academic programmes now often place sexuality alongside race, gender, class and other forms of identity. Hobart and William Smith Colleges, for instance, describes LGBTQ studies through an intersectional framework, highlighting how different experiences overlap rather than treating sexuality as a separate box.</w:t>
      </w:r>
      <w:r/>
    </w:p>
    <w:p>
      <w:r/>
      <w:r>
        <w:t>That approach can unsettle people who expect education to confirm familiar categories. But discomfort, on its own, isn't evidence that a subject should be excluded.</w:t>
      </w:r>
      <w:r/>
    </w:p>
    <w:p>
      <w:pPr>
        <w:pStyle w:val="Heading2"/>
      </w:pPr>
      <w:r>
        <w:t>The old culture-war playbook still works</w:t>
      </w:r>
      <w:r/>
    </w:p>
    <w:p>
      <w:r/>
      <w:r>
        <w:t>One striking feature of these disputes is how quickly a complicated academic subject gets reduced to a sensational image. In the 1990s, television coverage presented queer studies as a provocative curiosity, complete with warnings that viewers might encounter mature material.</w:t>
      </w:r>
      <w:r/>
    </w:p>
    <w:p>
      <w:r/>
      <w:r>
        <w:t>A controversial 1997 conference at the State University of New York at New Paltz became a useful example. Critics focused on sexual topics and performances, while supporters argued that a public university should be able to host debate about women's sexual freedom and non-traditional identities.</w:t>
      </w:r>
      <w:r/>
    </w:p>
    <w:p>
      <w:r/>
      <w:r>
        <w:t>The argument was eventually framed as a question of academic freedom. The New York Times reported that a university review concluded censorship would have been wrong, warning that public funding shouldn't dictate which ideas universities are allowed to explore.</w:t>
      </w:r>
      <w:r/>
    </w:p>
    <w:p>
      <w:r/>
      <w:r>
        <w:t>That conclusion remains relevant. Universities can set sensible rules around conduct and safeguarding, but banning a topic because it makes people uncomfortable is a different matter. As any student who's survived a lively seminar knows, education rarely happens in the safest emotional corner of the room.</w:t>
      </w:r>
      <w:r/>
    </w:p>
    <w:p>
      <w:pPr>
        <w:pStyle w:val="Heading2"/>
      </w:pPr>
      <w:r>
        <w:t>What the Texas A&amp;M case means for teaching</w:t>
      </w:r>
      <w:r/>
    </w:p>
    <w:p>
      <w:r/>
      <w:r>
        <w:t>The Texas A&amp;M episode matters because it suggests how quickly classroom speech can become an employment issue. According to reporting by the Texas Tribune and UPI, the professor's comments became the focus of a complaint and subsequent disciplinary action, prompting criticism from academics and free-speech advocates.</w:t>
      </w:r>
      <w:r/>
    </w:p>
    <w:p>
      <w:r/>
      <w:r>
        <w:t>The case has also generated legal fallout. The Texas Tribune reported that the dispute continued through a lawsuit, keeping attention on whether a university can punish an instructor for discussing gender identity and related scholarship.</w:t>
      </w:r>
      <w:r/>
    </w:p>
    <w:p>
      <w:r/>
      <w:r>
        <w:t>For students choosing courses, the practical question is simpler: what will they actually learn? A well-run LGBTQ studies class should provide historical evidence, competing interpretations and space for disagreement. It shouldn't require students to adopt one political position, any more than an economics course should demand loyalty to a single theory.</w:t>
      </w:r>
      <w:r/>
    </w:p>
    <w:p>
      <w:r/>
      <w:r>
        <w:t>For universities, the advice is equally straightforward. Clear academic policies, transparent investigations and consistent standards matter. So does distinguishing an offensive idea from misconduct, and a difficult lesson from unlawful behaviour.</w:t>
      </w:r>
      <w:r/>
    </w:p>
    <w:p>
      <w:pPr>
        <w:pStyle w:val="Heading2"/>
      </w:pPr>
      <w:r>
        <w:t>The cost of making scholars look over their shoulders</w:t>
      </w:r>
      <w:r/>
    </w:p>
    <w:p>
      <w:r/>
      <w:r>
        <w:t>When institutions respond to controversy by retreating, the consequences aren't limited to one professor. Courses disappear, research topics become risky and students lose access to expertise that may not be available elsewhere.</w:t>
      </w:r>
      <w:r/>
    </w:p>
    <w:p>
      <w:r/>
      <w:r>
        <w:t>The reporting around Texas A&amp;M has highlighted fears that academics could avoid discussing gender, sexuality and queer history altogether. That kind of self-censorship is hard to measure, but its effects are easy to imagine: quieter syllabuses, narrower debate and fewer opportunities to question official assumptions.</w:t>
      </w:r>
      <w:r/>
    </w:p>
    <w:p>
      <w:r/>
      <w:r>
        <w:t>LGBTQ studies remains a young field by university standards, yet its questions are hardly niche. They touch literature, law, medicine, politics, religion, family life and the history of citizenship. Pretending otherwise doesn't make those questions vanish. It simply leaves students less prepared to understand the world beyond campus.</w:t>
      </w:r>
      <w:r/>
    </w:p>
    <w:p>
      <w:r/>
      <w:r>
        <w:t>The next phase of the argument will probably be fought through policy and litigation, not just newspaper columns or television reports. But the underlying question hasn't changed: should universities protect students from challenging ideas, or equip them to examine those ideas critically?</w:t>
      </w:r>
      <w:r/>
    </w:p>
    <w:p>
      <w:r/>
      <w:r>
        <w:t>A healthy campus should choose the latter.</w:t>
      </w:r>
      <w:r/>
    </w:p>
    <w:p>
      <w:r/>
      <w:r>
        <w:t>It's a small distinction in wording, but a major one for academic freedom.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0">
        <w:r>
          <w:rPr>
            <w:color w:val="0000EE"/>
            <w:u w:val="single"/>
          </w:rPr>
          <w:t>[7]</w:t>
        </w:r>
      </w:hyperlink>
      <w:r>
        <w:t xml:space="preserve">- Paragraph 8: </w:t>
      </w:r>
      <w:hyperlink r:id="rId12">
        <w:r>
          <w:rPr>
            <w:color w:val="0000EE"/>
            <w:u w:val="single"/>
          </w:rPr>
          <w:t>[2]</w:t>
        </w:r>
      </w:hyperlink>
      <w:r>
        <w:t xml:space="preserve">, </w:t>
      </w:r>
      <w:hyperlink r:id="rId10">
        <w:r>
          <w:rPr>
            <w:color w:val="0000EE"/>
            <w:u w:val="single"/>
          </w:rPr>
          <w:t>[3]</w:t>
        </w:r>
      </w:hyperlink>
      <w:r>
        <w:t xml:space="preserve">- Paragraph 9: </w:t>
      </w:r>
      <w:hyperlink r:id="rId14">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4">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2">
        <w:r>
          <w:rPr>
            <w:color w:val="0000EE"/>
            <w:u w:val="single"/>
          </w:rPr>
          <w:t>[2]</w:t>
        </w:r>
      </w:hyperlink>
      <w:r>
        <w:t xml:space="preserve">, </w:t>
      </w:r>
      <w:hyperlink r:id="rId10">
        <w:r>
          <w:rPr>
            <w:color w:val="0000EE"/>
            <w:u w:val="single"/>
          </w:rPr>
          <w:t>[7]</w:t>
        </w:r>
      </w:hyperlink>
      <w:r>
        <w:t xml:space="preserve">- Paragraph 15: </w:t>
      </w:r>
      <w:hyperlink r:id="rId14">
        <w:r>
          <w:rPr>
            <w:color w:val="0000EE"/>
            <w:u w:val="single"/>
          </w:rPr>
          <w:t>[5]</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2">
        <w:r>
          <w:rPr>
            <w:color w:val="0000EE"/>
            <w:u w:val="single"/>
          </w:rPr>
          <w:t>[2]</w:t>
        </w:r>
      </w:hyperlink>
      <w:r>
        <w:t xml:space="preserve">, </w:t>
      </w:r>
      <w:hyperlink r:id="rId10">
        <w:r>
          <w:rPr>
            <w:color w:val="0000EE"/>
            <w:u w:val="single"/>
          </w:rPr>
          <w:t>[3]</w:t>
        </w:r>
      </w:hyperlink>
      <w:r>
        <w:t xml:space="preserve">- Paragraph 18: </w:t>
      </w:r>
      <w:hyperlink r:id="rId14">
        <w:r>
          <w:rPr>
            <w:color w:val="0000EE"/>
            <w:u w:val="single"/>
          </w:rPr>
          <w:t>[5]</w:t>
        </w:r>
      </w:hyperlink>
      <w:r>
        <w:t xml:space="preserve">- Paragraph 19: </w:t>
      </w:r>
      <w:hyperlink r:id="rId10">
        <w:r>
          <w:rPr>
            <w:color w:val="0000EE"/>
            <w:u w:val="single"/>
          </w:rPr>
          <w:t>[3]</w:t>
        </w:r>
      </w:hyperlink>
      <w:r>
        <w:t xml:space="preserve">, </w:t>
      </w:r>
      <w:hyperlink r:id="rId11">
        <w:r>
          <w:rPr>
            <w:color w:val="0000EE"/>
            <w:u w:val="single"/>
          </w:rPr>
          <w:t>[4]</w:t>
        </w:r>
      </w:hyperlink>
      <w:r>
        <w:t xml:space="preserve">- Paragraph 20: </w:t>
      </w:r>
      <w:hyperlink r:id="rId12">
        <w:r>
          <w:rPr>
            <w:color w:val="0000EE"/>
            <w:u w:val="single"/>
          </w:rPr>
          <w:t>[2]</w:t>
        </w:r>
      </w:hyperlink>
      <w:r>
        <w:t xml:space="preserve">, </w:t>
      </w:r>
      <w:hyperlink r:id="rId10">
        <w:r>
          <w:rPr>
            <w:color w:val="0000EE"/>
            <w:u w:val="single"/>
          </w:rPr>
          <w:t>[3]</w:t>
        </w:r>
      </w:hyperlink>
      <w:r>
        <w:t xml:space="preserve">- Paragraph 21: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https://rebeccaldavis.substack.com/p/isnt-that-revolting-controversies</w:t>
        </w:r>
      </w:hyperlink>
      <w:r>
        <w:t xml:space="preserve"> - Please view link - unable to able to access data</w:t>
      </w:r>
      <w:r/>
    </w:p>
    <w:p>
      <w:pPr>
        <w:pStyle w:val="ListNumber"/>
        <w:spacing w:line="240" w:lineRule="auto"/>
        <w:ind w:left="720"/>
      </w:pPr>
      <w:r/>
      <w:hyperlink r:id="rId12">
        <w:r>
          <w:rPr>
            <w:color w:val="0000EE"/>
            <w:u w:val="single"/>
          </w:rPr>
          <w:t>https://www.texastribune.org/2026/02/04/texas-am-mccoul-lawsuit-gender-identity/</w:t>
        </w:r>
      </w:hyperlink>
      <w:r>
        <w:t xml:space="preserve"> - In February 2026, former Texas A&amp;M University lecturer Melissa McCoul filed a federal lawsuit against the university, alleging that her termination over a gender identity lesson violated her free speech and due process rights. McCoul's dismissal followed political pressure from Republican lawmakers, including Governor Greg Abbott, after a student recorded a confrontation regarding the lesson. The lawsuit seeks reinstatement and damages, highlighting concerns over academic freedom and political interference in university curricula.</w:t>
      </w:r>
      <w:r/>
    </w:p>
    <w:p>
      <w:pPr>
        <w:pStyle w:val="ListNumber"/>
        <w:spacing w:line="240" w:lineRule="auto"/>
        <w:ind w:left="720"/>
      </w:pPr>
      <w:r/>
      <w:hyperlink r:id="rId10">
        <w:r>
          <w:rPr>
            <w:color w:val="0000EE"/>
            <w:u w:val="single"/>
          </w:rPr>
          <w:t>https://www.texastribune.org/2025/09/19/texas-a-m-welsh-firing-professor-gender-mccoul/</w:t>
        </w:r>
      </w:hyperlink>
      <w:r>
        <w:t xml:space="preserve"> - In September 2025, Texas A&amp;M University fired Professor Melissa McCoul after a video emerged showing a student confronting her over teaching gender identity in a children's literature class. The university cited misalignment with the course description, while McCoul's supporters argued the dismissal was politically motivated. The incident sparked debates over academic freedom and the influence of political pressures on university education.</w:t>
      </w:r>
      <w:r/>
    </w:p>
    <w:p>
      <w:pPr>
        <w:pStyle w:val="ListNumber"/>
        <w:spacing w:line="240" w:lineRule="auto"/>
        <w:ind w:left="720"/>
      </w:pPr>
      <w:r/>
      <w:hyperlink r:id="rId11">
        <w:r>
          <w:rPr>
            <w:color w:val="0000EE"/>
            <w:u w:val="single"/>
          </w:rPr>
          <w:t>https://www.theguardian.com/us-news/2025/sep/10/texas-am-university-children-lit-professor-fired</w:t>
        </w:r>
      </w:hyperlink>
      <w:r>
        <w:t xml:space="preserve"> - In September 2025, Texas A&amp;M University dismissed Professor Melissa McCoul after a video surfaced of a student objecting to her teaching on gender identity in a children's literature course. The university stated the content was inconsistent with the course description, while McCoul's supporters contended the firing was politically motivated. The incident raised concerns about academic freedom and the impact of political pressures on university curricula.</w:t>
      </w:r>
      <w:r/>
    </w:p>
    <w:p>
      <w:pPr>
        <w:pStyle w:val="ListNumber"/>
        <w:spacing w:line="240" w:lineRule="auto"/>
        <w:ind w:left="720"/>
      </w:pPr>
      <w:r/>
      <w:hyperlink r:id="rId14">
        <w:r>
          <w:rPr>
            <w:color w:val="0000EE"/>
            <w:u w:val="single"/>
          </w:rPr>
          <w:t>https://www.hws.edu/academics/gender-sexuality-and-intersectional-justice/lgbtq-studies/history.aspx</w:t>
        </w:r>
      </w:hyperlink>
      <w:r>
        <w:t xml:space="preserve"> - Hobart and William Smith Colleges' LGBTQ+ Studies program traces its origins to the 1990s, initially focusing on LGB studies. The program expanded with courses addressing homophobia, AIDS, and topics like 'Introduction to Gay and Lesbian Lives' and 'Queering Religious Studies.' In 2011, it officially became LGBT Studies, and in 2020, it evolved into Critical Sexuality and Queer Studies, reflecting a commitment to queer theory and praxis.</w:t>
      </w:r>
      <w:r/>
    </w:p>
    <w:p>
      <w:pPr>
        <w:pStyle w:val="ListNumber"/>
        <w:spacing w:line="240" w:lineRule="auto"/>
        <w:ind w:left="720"/>
      </w:pPr>
      <w:r/>
      <w:hyperlink r:id="rId13">
        <w:r>
          <w:rPr>
            <w:color w:val="0000EE"/>
            <w:u w:val="single"/>
          </w:rPr>
          <w:t>https://www.upi.com/Top_News/US/2025/09/11/TexasAM-professor-fired/1751757578636/</w:t>
        </w:r>
      </w:hyperlink>
      <w:r>
        <w:t xml:space="preserve"> - In September 2025, Texas A&amp;M University fired Professor Melissa McCoul after a student recorded a confrontation over her teaching on gender identity in a children's literature class. The university cited misalignment with the course description, while McCoul's supporters argued the dismissal was politically motivated. The incident sparked debates over academic freedom and the influence of political pressures on university education.</w:t>
      </w:r>
      <w:r/>
    </w:p>
    <w:p>
      <w:pPr>
        <w:pStyle w:val="ListNumber"/>
        <w:spacing w:line="240" w:lineRule="auto"/>
        <w:ind w:left="720"/>
      </w:pPr>
      <w:r/>
      <w:hyperlink r:id="rId10">
        <w:r>
          <w:rPr>
            <w:color w:val="0000EE"/>
            <w:u w:val="single"/>
          </w:rPr>
          <w:t>https://www.texastribune.org/2025/09/19/texas-a-m-welsh-firing-professor-gender-mccoul/</w:t>
        </w:r>
      </w:hyperlink>
      <w:r>
        <w:t xml:space="preserve"> - In September 2025, Texas A&amp;M University fired Professor Melissa McCoul after a video emerged showing a student confronting her over teaching gender identity in a children's literature class. The university cited misalignment with the course description, while McCoul's supporters argued the dismissal was politically motivated. The incident sparked debates over academic freedom and the influence of political pressures on university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beccaldavis.substack.com/p/isnt-that-revolting-controversies" TargetMode="External"/><Relationship Id="rId10" Type="http://schemas.openxmlformats.org/officeDocument/2006/relationships/hyperlink" Target="https://www.texastribune.org/2025/09/19/texas-a-m-welsh-firing-professor-gender-mccoul/" TargetMode="External"/><Relationship Id="rId11" Type="http://schemas.openxmlformats.org/officeDocument/2006/relationships/hyperlink" Target="https://www.theguardian.com/us-news/2025/sep/10/texas-am-university-children-lit-professor-fired" TargetMode="External"/><Relationship Id="rId12" Type="http://schemas.openxmlformats.org/officeDocument/2006/relationships/hyperlink" Target="https://www.texastribune.org/2026/02/04/texas-am-mccoul-lawsuit-gender-identity/" TargetMode="External"/><Relationship Id="rId13" Type="http://schemas.openxmlformats.org/officeDocument/2006/relationships/hyperlink" Target="https://www.upi.com/Top_News/US/2025/09/11/TexasAM-professor-fired/1751757578636/" TargetMode="External"/><Relationship Id="rId14" Type="http://schemas.openxmlformats.org/officeDocument/2006/relationships/hyperlink" Target="https://www.hws.edu/academics/gender-sexuality-and-intersectional-justice/lgbtq-studies/history.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