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Steps for Mission Viejo Workers Facing Same‑Sex Hostile Work Environment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harassment early matters: Mission Viejo employees are increasingly filing same‑sex hostile work environment claims under California’s FEHA, and quick documentation, preserved evidence, and filing with the California Civil Rights Department within three years can make or break your case.</w:t>
      </w:r>
      <w:r/>
    </w:p>
    <w:p>
      <w:r/>
      <w:r>
        <w:t>Essential Takeaways</w:t>
      </w:r>
      <w:r/>
      <w:r/>
    </w:p>
    <w:p>
      <w:pPr>
        <w:pStyle w:val="ListBullet"/>
        <w:spacing w:line="240" w:lineRule="auto"/>
        <w:ind w:left="720"/>
      </w:pPr>
      <w:r/>
      <w:r>
        <w:rPr>
          <w:b/>
        </w:rPr>
        <w:t>File within three years:</w:t>
      </w:r>
      <w:r>
        <w:t xml:space="preserve"> FEHA intake with the California Civil Rights Department (CRD) must be submitted within three years of the last incident to preserve your rights.</w:t>
      </w:r>
      <w:r/>
    </w:p>
    <w:p>
      <w:pPr>
        <w:pStyle w:val="ListBullet"/>
        <w:spacing w:line="240" w:lineRule="auto"/>
        <w:ind w:left="720"/>
      </w:pPr>
      <w:r/>
      <w:r>
        <w:rPr>
          <w:b/>
        </w:rPr>
        <w:t>Document immediately:</w:t>
      </w:r>
      <w:r>
        <w:t xml:space="preserve"> Keep a contemporaneous log with dates, exact words, witnesses, and any reports to HR , it strengthens your claim.</w:t>
      </w:r>
      <w:r/>
    </w:p>
    <w:p>
      <w:pPr>
        <w:pStyle w:val="ListBullet"/>
        <w:spacing w:line="240" w:lineRule="auto"/>
        <w:ind w:left="720"/>
      </w:pPr>
      <w:r/>
      <w:r>
        <w:rPr>
          <w:b/>
        </w:rPr>
        <w:t>Employers can be liable:</w:t>
      </w:r>
      <w:r>
        <w:t xml:space="preserve"> Supervisors trigger automatic employer liability; coworkers or third parties trigger liability if the employer knew or should have known.</w:t>
      </w:r>
      <w:r/>
    </w:p>
    <w:p>
      <w:pPr>
        <w:pStyle w:val="ListBullet"/>
        <w:spacing w:line="240" w:lineRule="auto"/>
        <w:ind w:left="720"/>
      </w:pPr>
      <w:r/>
      <w:r>
        <w:rPr>
          <w:b/>
        </w:rPr>
        <w:t>FEHA often covers more:</w:t>
      </w:r>
      <w:r>
        <w:t xml:space="preserve"> California law can protect you at much smaller workplaces than federal law, and offers broader remedies in many cases.</w:t>
      </w:r>
      <w:r/>
    </w:p>
    <w:p>
      <w:pPr>
        <w:pStyle w:val="ListBullet"/>
        <w:spacing w:line="240" w:lineRule="auto"/>
        <w:ind w:left="720"/>
      </w:pPr>
      <w:r/>
      <w:r>
        <w:rPr>
          <w:b/>
        </w:rPr>
        <w:t>Remedies vary:</w:t>
      </w:r>
      <w:r>
        <w:t xml:space="preserve"> Recoverable damages can include lost wages, emotional distress, punitive awards, and policy changes; many employee lawyers work on contingency.</w:t>
      </w:r>
      <w:r/>
      <w:r/>
    </w:p>
    <w:p>
      <w:pPr>
        <w:pStyle w:val="Heading2"/>
      </w:pPr>
      <w:r>
        <w:t>Why same‑sex harassment is treated as sexual harassment in California</w:t>
      </w:r>
      <w:r/>
    </w:p>
    <w:p>
      <w:r/>
      <w:r>
        <w:t>The law in California treats harassment based on sexual orientation, gender identity, and expression just like other forms of sex‑based harassment, so being targeted by someone of the same sex doesn’t make it less serious. That can feel jarring , the comments sting the same, the atmosphere grows tense, and colleagues notice a chill that’s hard to ignore. According to legal guides and state resources, the legal test asks whether you perceived the conduct as abusive and whether a reasonable person in your position would agree that it altered working conditions. In short, severity and impact matter more than the harasser’s intent.</w:t>
      </w:r>
      <w:r/>
    </w:p>
    <w:p>
      <w:r/>
      <w:r>
        <w:t>This matters because a single severe incident , a violent slur, aggressive touching, or an explicit act , can be enough to start a claim without weeks of repeated conduct. For Mission Viejo workers, that means you don’t have to wait for a pattern to form before acting.</w:t>
      </w:r>
      <w:r/>
    </w:p>
    <w:p>
      <w:pPr>
        <w:pStyle w:val="Heading2"/>
      </w:pPr>
      <w:r>
        <w:t>FEHA vs federal law: why Californians often choose the state route</w:t>
      </w:r>
      <w:r/>
    </w:p>
    <w:p>
      <w:r/>
      <w:r>
        <w:t>FEHA (California’s Fair Employment and Housing Act) casts a wider net than Title VII of the federal Civil Rights Act. The most practical difference: FEHA protects employees at very small workplaces that Title VII doesn’t reach. So if you work at a small Mission Viejo business, you’ll likely rely on the CRD rather than the EEOC. California also requires employers with five or more staff to provide harassment prevention training, which can be relevant evidence if your employer skipped it.</w:t>
      </w:r>
      <w:r/>
    </w:p>
    <w:p>
      <w:r/>
      <w:r>
        <w:t>Filing with the CRD often makes more sense for local employees, and attorneys will sometimes suggest cross‑filing depending on the facts. If you’re unsure which route fits, a quick case review with a specialist can clarify the best strategy.</w:t>
      </w:r>
      <w:r/>
    </w:p>
    <w:p>
      <w:pPr>
        <w:pStyle w:val="Heading2"/>
      </w:pPr>
      <w:r>
        <w:t>Who can be held responsible , and how employers are expected to respond</w:t>
      </w:r>
      <w:r/>
    </w:p>
    <w:p>
      <w:r/>
      <w:r>
        <w:t>Liability in these cases isn’t limited to the person who made the offending comments. Supervisors create strict employer liability, meaning the company is on the hook when management does the harassing. Coworkers, clients, vendors and other third parties can trigger employer liability if the employer knew or should have known and failed to act. Employers are required to investigate promptly, take corrective action proportionate to the conduct, and prevent retaliation.</w:t>
      </w:r>
      <w:r/>
    </w:p>
    <w:p>
      <w:r/>
      <w:r>
        <w:t>Practically, that means when you report harassment, document who you told, when, and what they said they would do. If nothing happens, that silence becomes central evidence. And remember: retaliating against someone for complaining is itself illegal under FEHA.</w:t>
      </w:r>
      <w:r/>
    </w:p>
    <w:p>
      <w:pPr>
        <w:pStyle w:val="Heading2"/>
      </w:pPr>
      <w:r>
        <w:t>How to document incidents so evidence holds up</w:t>
      </w:r>
      <w:r/>
    </w:p>
    <w:p>
      <w:r/>
      <w:r>
        <w:t>Your contemporaneous notes are often the strongest part of a case. Start an incident log the same day something happens. Include date, time, location, the exact words if you can, witnesses and their titles, and any immediate steps you took , like telling HR or sending an email. Save harassing emails, screenshot texts and social posts with timestamps, and forward copies to a personal account.</w:t>
      </w:r>
      <w:r/>
    </w:p>
    <w:p>
      <w:r/>
      <w:r>
        <w:t>Be cautious with employer devices and accounts; don’t access restricted systems to get proof. Instead, rely on what you legitimately have or can request through discovery later. If a coworker witnessed the incident, ask them to put what they saw in writing and save it. These simple habits turn messy memories into persuasive records.</w:t>
      </w:r>
      <w:r/>
    </w:p>
    <w:p>
      <w:pPr>
        <w:pStyle w:val="Heading2"/>
      </w:pPr>
      <w:r>
        <w:t>How filing with the CRD works and what to expect next</w:t>
      </w:r>
      <w:r/>
    </w:p>
    <w:p>
      <w:r/>
      <w:r>
        <w:t>Filing an intake with the CRD via the agency’s online portal is the fastest way to start the process, and you can save drafts while you gather evidence. The CRD intake will ask for employer details, names, dates, and supporting documents. After you file, the CRD may investigate for months , sometimes up to a year , and you can request a Right‑to‑Sue notice if you want to pursue a private lawsuit instead of waiting on the agency.</w:t>
      </w:r>
      <w:r/>
    </w:p>
    <w:p>
      <w:r/>
      <w:r>
        <w:t>Timelines vary: some claims settle quickly, others move into litigation. Whatever you choose, filing within the three‑year window is essential; missing that deadline usually ends your ability to pursue the claim.</w:t>
      </w:r>
      <w:r/>
    </w:p>
    <w:p>
      <w:pPr>
        <w:pStyle w:val="Heading2"/>
      </w:pPr>
      <w:r>
        <w:t>What remedies you can realistically expect , and why lawyers often work on contingency</w:t>
      </w:r>
      <w:r/>
    </w:p>
    <w:p>
      <w:r/>
      <w:r>
        <w:t>Damages in these cases cover back pay, front pay, emotional distress, punitive damages in extreme cases, and injunctive relief like policy changes or reinstatement. FEHA’s state remedies can sometimes be broader than federal caps, which changes settlement dynamics. Employee‑side firms commonly take cases on contingency, so you don’t pay upfront; their fee comes from the recovery if the case succeeds.</w:t>
      </w:r>
      <w:r/>
    </w:p>
    <w:p>
      <w:r/>
      <w:r>
        <w:t>A clear, well‑documented case usually gets more attention from defendants and insurers, so early evidence gathering and legal advice can materially improve outcomes.</w:t>
      </w:r>
      <w:r/>
    </w:p>
    <w:p>
      <w:r/>
      <w:r>
        <w:t>Closing Line</w:t>
      </w:r>
      <w:r/>
    </w:p>
    <w:p>
      <w:r/>
      <w:r>
        <w:t>Talk to a Mission Viejo employment lawyer early, document everything, and don’t let the three‑year clock run out , it’s a small step that can protect your future at work.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[4]</w:t>
        </w:r>
      </w:hyperlink>
      <w:r>
        <w:t xml:space="preserve">- Paragraph 6: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https://employees-lawyer.com/mission-viejo-same-sex-hostile-work-environment/</w:t>
        </w:r>
      </w:hyperlink>
      <w:r>
        <w:t xml:space="preserve"> - Please view link - unable to able to access data</w:t>
      </w:r>
      <w:r/>
    </w:p>
    <w:p>
      <w:pPr>
        <w:pStyle w:val="ListNumber"/>
        <w:spacing w:line="240" w:lineRule="auto"/>
        <w:ind w:left="720"/>
      </w:pPr>
      <w:r/>
      <w:hyperlink r:id="rId10">
        <w:r>
          <w:rPr>
            <w:color w:val="0000EE"/>
            <w:u w:val="single"/>
          </w:rPr>
          <w:t>https://legalclarity.org/what-constitutes-a-hostile-work-environment-in-california/</w:t>
        </w:r>
      </w:hyperlink>
      <w:r>
        <w:t xml:space="preserve"> - This article explains that a hostile work environment in California occurs when unwelcome conduct related to a protected characteristic is severe or frequent enough to make it difficult for an employee to perform their job. The conduct must be based on a protected characteristic, such as race, sex, gender identity, sexual orientation, or age. The article also notes that California's Fair Employment and Housing Act (FEHA) provides broader protections than federal law, applying to employers of any size and allowing for claims even in workplaces with fewer than five employees. Employees have three years from the last incident to file a complaint with the California Civil Rights Department (CRD), and there is no statutory cap on the damages that can be recovered under FEHA. The article emphasizes the importance of documenting incidents and preserving evidence to support a claim.</w:t>
      </w:r>
      <w:r/>
    </w:p>
    <w:p>
      <w:pPr>
        <w:pStyle w:val="ListNumber"/>
        <w:spacing w:line="240" w:lineRule="auto"/>
        <w:ind w:left="720"/>
      </w:pPr>
      <w:r/>
      <w:hyperlink r:id="rId12">
        <w:r>
          <w:rPr>
            <w:color w:val="0000EE"/>
            <w:u w:val="single"/>
          </w:rPr>
          <w:t>https://calcivilrights.ca.gov/complaintprocess/?content=fileComplaint</w:t>
        </w:r>
      </w:hyperlink>
      <w:r>
        <w:t xml:space="preserve"> - The California Civil Rights Department (CRD) outlines the process for filing a discrimination complaint. Individuals who believe they have been subjected to discrimination, harassment, or retaliation can file a complaint with the CRD. The process involves filing through the CRD's online portal, which is the fastest option and allows users to save a draft before submitting. Complaints can also be filed by phone, mail, or in person. It's important to submit the complaint within three years of the last incident, as missing this window generally forfeits the right to pursue the claim. The CRD reviews the complaint and may investigate, attempt to resolve the dispute, or decide to take legal action.</w:t>
      </w:r>
      <w:r/>
    </w:p>
    <w:p>
      <w:pPr>
        <w:pStyle w:val="ListNumber"/>
        <w:spacing w:line="240" w:lineRule="auto"/>
        <w:ind w:left="720"/>
      </w:pPr>
      <w:r/>
      <w:hyperlink r:id="rId14">
        <w:r>
          <w:rPr>
            <w:color w:val="0000EE"/>
            <w:u w:val="single"/>
          </w:rPr>
          <w:t>https://www.dir.ca.gov/dlse/Filing_your_complaint.htm</w:t>
        </w:r>
      </w:hyperlink>
      <w:r>
        <w:t xml:space="preserve"> - The California Department of Industrial Relations provides guidance on filing a retaliation or discrimination complaint. Employees, former employees, or job applicants who have experienced retaliation or discrimination can file a complaint with the Labor Commissioner's Office. The article lists California laws that specifically prohibit retaliation, discrimination, and pay inequity. It also provides information on who can file a complaint, how to prepare to file, the filing process, and what to expect after filing. The article emphasizes the importance of gathering relevant information and documents to support the complaint.</w:t>
      </w:r>
      <w:r/>
    </w:p>
    <w:p>
      <w:pPr>
        <w:pStyle w:val="ListNumber"/>
        <w:spacing w:line="240" w:lineRule="auto"/>
        <w:ind w:left="720"/>
      </w:pPr>
      <w:r/>
      <w:hyperlink r:id="rId13">
        <w:r>
          <w:rPr>
            <w:color w:val="0000EE"/>
            <w:u w:val="single"/>
          </w:rPr>
          <w:t>https://www.eagan.law/blog/employment/hostile-work-environment-harassment-california</w:t>
        </w:r>
      </w:hyperlink>
      <w:r>
        <w:t xml:space="preserve"> - This article discusses when harassment becomes legally actionable in California under the Fair Employment and Housing Act (FEHA). A hostile work environment exists when harassment based on a protected characteristic is severe or pervasive enough to alter the conditions of employment. The article notes that California's FEHA standard is more protective than federal law, allowing a single severe incident to be sufficient if it significantly alters the work environment. Employers are strictly liable for harassment by supervisors and liable for co-worker harassment if they knew or should have known and failed to take corrective action. Protected characteristics under FEHA include race, sex, gender identity, pregnancy, sexual orientation, national origin, religion, disability, and age.</w:t>
      </w:r>
      <w:r/>
    </w:p>
    <w:p>
      <w:pPr>
        <w:pStyle w:val="ListNumber"/>
        <w:spacing w:line="240" w:lineRule="auto"/>
        <w:ind w:left="720"/>
      </w:pPr>
      <w:r/>
      <w:hyperlink r:id="rId11">
        <w:r>
          <w:rPr>
            <w:color w:val="0000EE"/>
            <w:u w:val="single"/>
          </w:rPr>
          <w:t>https://www.nolo.com/legal-encyclopedia/california-sexual-harassment-laws.html</w:t>
        </w:r>
      </w:hyperlink>
      <w:r>
        <w:t xml:space="preserve"> - This article provides an overview of sexual harassment laws in California, explaining that both quid pro quo and hostile work environment harassment are prohibited under the California Fair Employment and Housing Act (FEHA). Quid pro quo harassment occurs when a supervisor requires a subordinate to submit to sexual advances by threatening adverse employment actions. Hostile work environment harassment involves unwelcome conduct based on sex that is severe or pervasive enough to create an abusive working environment. The article also discusses employer training requirements and the importance of understanding what constitutes illegal sexual harassment in California.</w:t>
      </w:r>
      <w:r/>
    </w:p>
    <w:p>
      <w:pPr>
        <w:pStyle w:val="ListNumber"/>
        <w:spacing w:line="240" w:lineRule="auto"/>
        <w:ind w:left="720"/>
      </w:pPr>
      <w:r/>
      <w:hyperlink r:id="rId15">
        <w:r>
          <w:rPr>
            <w:color w:val="0000EE"/>
            <w:u w:val="single"/>
          </w:rPr>
          <w:t>https://www.setarehlaw.com/quid-pro-quo/</w:t>
        </w:r>
      </w:hyperlink>
      <w:r>
        <w:t xml:space="preserve"> - This article explains quid pro quo sexual harassment under California law. Quid pro quo harassment occurs when an employee's acceptance or rejection of unwelcome sexual conduct directly affects a tangible job decision, such as hiring, promotion, or termination. The article notes that under federal regulations, this type of harassment involves a supervisor or agent of the employer making such demands. In California, the employer is strictly liable for quid pro quo harassment by supervisors. Workers have three years from the last incident to file an administrative complaint with the California Civil Rights Department (CRD).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mployees-lawyer.com/mission-viejo-same-sex-hostile-work-environment/" TargetMode="External"/><Relationship Id="rId10" Type="http://schemas.openxmlformats.org/officeDocument/2006/relationships/hyperlink" Target="https://legalclarity.org/what-constitutes-a-hostile-work-environment-in-california/" TargetMode="External"/><Relationship Id="rId11" Type="http://schemas.openxmlformats.org/officeDocument/2006/relationships/hyperlink" Target="https://www.nolo.com/legal-encyclopedia/california-sexual-harassment-laws.html" TargetMode="External"/><Relationship Id="rId12" Type="http://schemas.openxmlformats.org/officeDocument/2006/relationships/hyperlink" Target="https://calcivilrights.ca.gov/complaintprocess/?content=fileComplaint" TargetMode="External"/><Relationship Id="rId13" Type="http://schemas.openxmlformats.org/officeDocument/2006/relationships/hyperlink" Target="https://www.eagan.law/blog/employment/hostile-work-environment-harassment-california" TargetMode="External"/><Relationship Id="rId14" Type="http://schemas.openxmlformats.org/officeDocument/2006/relationships/hyperlink" Target="https://www.dir.ca.gov/dlse/Filing_your_complaint.htm" TargetMode="External"/><Relationship Id="rId15" Type="http://schemas.openxmlformats.org/officeDocument/2006/relationships/hyperlink" Target="https://www.setarehlaw.com/quid-pro-qu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