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Understanding LGBTQ+ Health Disparities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Spotlight the issue: new data and surveys are painting a clearer picture of health disparities for LGBTQ+ people, who face higher risks, worse access and real discrimination , a wake-up call for patients, clinicians and policymakers across the US and beyond.</w:t>
      </w:r>
      <w:r/>
    </w:p>
    <w:p>
      <w:r/>
      <w:r>
        <w:t>Essential Takeaways</w:t>
      </w:r>
      <w:r/>
      <w:r/>
    </w:p>
    <w:p>
      <w:pPr>
        <w:pStyle w:val="ListBullet"/>
        <w:spacing w:line="240" w:lineRule="auto"/>
        <w:ind w:left="720"/>
      </w:pPr>
      <w:r/>
      <w:r>
        <w:rPr>
          <w:b/>
        </w:rPr>
        <w:t>Higher mental-health burden:</w:t>
      </w:r>
      <w:r>
        <w:t xml:space="preserve"> LGBTQ+ youth report more depression, anxiety and suicide-related behaviours than their peers, with stigma and isolation often cited.</w:t>
      </w:r>
      <w:r/>
    </w:p>
    <w:p>
      <w:pPr>
        <w:pStyle w:val="ListBullet"/>
        <w:spacing w:line="240" w:lineRule="auto"/>
        <w:ind w:left="720"/>
      </w:pPr>
      <w:r/>
      <w:r>
        <w:rPr>
          <w:b/>
        </w:rPr>
        <w:t>Barriers to care:</w:t>
      </w:r>
      <w:r>
        <w:t xml:space="preserve"> Many LGBTQ+ adults delay or avoid medical visits because of past discrimination or anticipated mistreatment; some report being refused care.</w:t>
      </w:r>
      <w:r/>
    </w:p>
    <w:p>
      <w:pPr>
        <w:pStyle w:val="ListBullet"/>
        <w:spacing w:line="240" w:lineRule="auto"/>
        <w:ind w:left="720"/>
      </w:pPr>
      <w:r/>
      <w:r>
        <w:rPr>
          <w:b/>
        </w:rPr>
        <w:t>Elevated tobacco and substance use:</w:t>
      </w:r>
      <w:r>
        <w:t xml:space="preserve"> Smoking and vaping rates are higher in LGBTQ+ communities, linked to targeted marketing and stress coping.</w:t>
      </w:r>
      <w:r/>
    </w:p>
    <w:p>
      <w:pPr>
        <w:pStyle w:val="ListBullet"/>
        <w:spacing w:line="240" w:lineRule="auto"/>
        <w:ind w:left="720"/>
      </w:pPr>
      <w:r/>
      <w:r>
        <w:rPr>
          <w:b/>
        </w:rPr>
        <w:t>Intersectional risks:</w:t>
      </w:r>
      <w:r>
        <w:t xml:space="preserve"> Race, socioeconomic status and geography compound disparities , rural LGBTQ+ people and people of colour often face the worst gaps.</w:t>
      </w:r>
      <w:r/>
    </w:p>
    <w:p>
      <w:pPr>
        <w:pStyle w:val="ListBullet"/>
        <w:spacing w:line="240" w:lineRule="auto"/>
        <w:ind w:left="720"/>
      </w:pPr>
      <w:r/>
      <w:r>
        <w:rPr>
          <w:b/>
        </w:rPr>
        <w:t>Practical steps:</w:t>
      </w:r>
      <w:r>
        <w:t xml:space="preserve"> Ask for LGBTQ+-competent providers, use clinic non-discrimination policies, and support community health programmes that prioritise inclusion.</w:t>
      </w:r>
      <w:r/>
      <w:r/>
    </w:p>
    <w:p>
      <w:pPr>
        <w:pStyle w:val="Heading2"/>
      </w:pPr>
      <w:r>
        <w:t>Why the new data matters , and what it feels like on the ground</w:t>
      </w:r>
      <w:r/>
    </w:p>
    <w:p>
      <w:r/>
      <w:r>
        <w:t>The headline numbers are sobering and they come with a human texture: young people feeling alone, adults skipping routine care, and clinicians missing crucial context. According to the CDC and recent surveys, LGBTQ+ youth consistently report higher rates of poor mental health and suicidal ideation than their heterosexual, cisgender peers, a sharp sensory detail being how persistent anxiety can make everyday tasks feel heavier. Healthcare systems and communities need to hear that these are not abstract stats but lived experiences. Backstory matters: decades of marginalisation, lack of inclusive training and patchy legal protections have built the gaps we see today. Many providers and clinics have only recently begun to catch up, and progress is uneven across states and territories. For families and advocates, the directive is clear , push for routine data collection and culturally competent services.</w:t>
      </w:r>
      <w:r/>
    </w:p>
    <w:p>
      <w:pPr>
        <w:pStyle w:val="Heading2"/>
      </w:pPr>
      <w:r>
        <w:t>Access problems: why people avoid care and how that hurts outcomes</w:t>
      </w:r>
      <w:r/>
    </w:p>
    <w:p>
      <w:r/>
      <w:r>
        <w:t>A recurring theme in health surveys is avoidance , people who fear being judged, misgendered, or denied care simply don’t show up. KFF and other research note that experiences of discrimination in medical settings are common, and that fear translates into missed preventive visits and delayed diagnoses. That quiet erosion of trust adds up, worsening chronic conditions and mental-health crises. If you’re seeking care, practical advice helps: look for clinics with explicit non-discrimination policies, ask about staff training in LGBTQ+ health, and consider telehealth options if local providers feel unsafe. Policy-wise, protecting patients from refusal of care is essential to close this gap.</w:t>
      </w:r>
      <w:r/>
    </w:p>
    <w:p>
      <w:pPr>
        <w:pStyle w:val="Heading2"/>
      </w:pPr>
      <w:r>
        <w:t>Smoking, vaping and substance use , targeted problems with simple solutions</w:t>
      </w:r>
      <w:r/>
    </w:p>
    <w:p>
      <w:r/>
      <w:r>
        <w:t>Public health data from the CDC show higher tobacco and nicotine product use in LGBTQ+ populations, partly due to historic targeted marketing and stress-related coping strategies. The result is higher rates of respiratory illness and cancer risk, layered on top of other disparities. Community-tailored smoking cessation programmes and inclusive counselling can move the needle here. Clinicians should screen for tobacco and substance use routinely and offer non-judgemental support , a small shift in tone that often opens the door to change.</w:t>
      </w:r>
      <w:r/>
    </w:p>
    <w:p>
      <w:pPr>
        <w:pStyle w:val="Heading2"/>
      </w:pPr>
      <w:r>
        <w:t>Intersectionality: where geography, race and poverty amplify harm</w:t>
      </w:r>
      <w:r/>
    </w:p>
    <w:p>
      <w:r/>
      <w:r>
        <w:t>Not all LGBTQ+ people experience disparities the same way. People of colour, those living in rural areas, and folks with lower incomes face compounded barriers , from fewer local providers to greater stigma at the intersection of identities. Reports show these groups often report worse outcomes and less access to supportive services. This suggests solutions must be layered: culturally competent care, targeted outreach, and funding for community health centres in underserved regions. For funders and policymakers, intersectional data should guide where resources go next.</w:t>
      </w:r>
      <w:r/>
    </w:p>
    <w:p>
      <w:pPr>
        <w:pStyle w:val="Heading2"/>
      </w:pPr>
      <w:r>
        <w:t>What health systems and communities can do now</w:t>
      </w:r>
      <w:r/>
    </w:p>
    <w:p>
      <w:r/>
      <w:r>
        <w:t>There are concrete, evidence-backed steps that make a measurable difference. Train all staff in inclusive practices, collect sexual orientation and gender identity data respectfully, and advertise clear anti-discrimination policies. Insurers and health networks can also expand coverage for gender-affirming care and mental-health services, while public health campaigns should tailor tobacco cessation and suicide-prevention messaging. Community groups play a vital role too , peer support and locally run clinics often bridge trust gaps faster than institutional change. For most people, combining practical provider choices with local advocacy gives immediate relief while bigger policy changes take root.</w:t>
      </w:r>
      <w:r/>
    </w:p>
    <w:p>
      <w:r/>
      <w:r>
        <w:t>It's a small change to ask for inclusion at your next appointment, and a big change for community health overall.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1">
        <w:r>
          <w:rPr>
            <w:color w:val="0000EE"/>
            <w:u w:val="single"/>
          </w:rPr>
          <w:t>[7]</w:t>
        </w:r>
      </w:hyperlink>
      <w:r>
        <w:t xml:space="preserve">, </w:t>
      </w:r>
      <w:hyperlink r:id="rId12">
        <w:r>
          <w:rPr>
            <w:color w:val="0000EE"/>
            <w:u w:val="single"/>
          </w:rPr>
          <w:t>[6]</w:t>
        </w:r>
      </w:hyperlink>
      <w:r>
        <w:t xml:space="preserve">- Paragraph 3: </w:t>
      </w:r>
      <w:hyperlink r:id="rId10">
        <w:r>
          <w:rPr>
            <w:color w:val="0000EE"/>
            <w:u w:val="single"/>
          </w:rPr>
          <w:t>[2]</w:t>
        </w:r>
      </w:hyperlink>
      <w:r>
        <w:t xml:space="preserve">, </w:t>
      </w:r>
      <w:hyperlink r:id="rId13">
        <w:r>
          <w:rPr>
            <w:color w:val="0000EE"/>
            <w:u w:val="single"/>
          </w:rPr>
          <w:t>[4]</w:t>
        </w:r>
      </w:hyperlink>
      <w:r>
        <w:t xml:space="preserve">- Paragraph 4: </w:t>
      </w:r>
      <w:hyperlink r:id="rId14">
        <w:r>
          <w:rPr>
            <w:color w:val="0000EE"/>
            <w:u w:val="single"/>
          </w:rPr>
          <w:t>[3]</w:t>
        </w:r>
      </w:hyperlink>
      <w:r>
        <w:t xml:space="preserve">, </w:t>
      </w:r>
      <w:hyperlink r:id="rId15">
        <w:r>
          <w:rPr>
            <w:color w:val="0000EE"/>
            <w:u w:val="single"/>
          </w:rPr>
          <w:t>[5]</w:t>
        </w:r>
      </w:hyperlink>
      <w:r>
        <w:t xml:space="preserve">- Paragraph 5: </w:t>
      </w:r>
      <w:hyperlink r:id="rId12">
        <w:r>
          <w:rPr>
            <w:color w:val="0000EE"/>
            <w:u w:val="single"/>
          </w:rPr>
          <w:t>[6]</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https://www.paducahsun.com/news/new-data-shows-health-disparities-for-those-in-the-lgbtq-community/article_41cdbe61-d61d-537f-86c7-12390c5773e5.html</w:t>
        </w:r>
      </w:hyperlink>
      <w:r>
        <w:t xml:space="preserve"> - Please view link - unable to able to access data</w:t>
      </w:r>
      <w:r/>
    </w:p>
    <w:p>
      <w:pPr>
        <w:pStyle w:val="ListNumber"/>
        <w:spacing w:line="240" w:lineRule="auto"/>
        <w:ind w:left="720"/>
      </w:pPr>
      <w:r/>
      <w:hyperlink r:id="rId10">
        <w:r>
          <w:rPr>
            <w:color w:val="0000EE"/>
            <w:u w:val="single"/>
          </w:rPr>
          <w:t>https://www.cdc.gov/healthy-youth/lgbtq-youth/health-disparities-among-lgbtq-youth.html</w:t>
        </w:r>
      </w:hyperlink>
      <w:r>
        <w:t xml:space="preserve"> - The Centers for Disease Control and Prevention (CDC) highlights significant health disparities among LGBTQ+ youth, including higher rates of bullying, illicit drug use, suicidal thoughts, and experiences of violence compared to their cisgender and heterosexual peers. These disparities are attributed to factors such as stigma, discrimination, and violence, which increase the risk for negative health outcomes. The CDC collaborates with education and public health partners to address these issues and promote health equity for LGBTQ+ youth.</w:t>
      </w:r>
      <w:r/>
    </w:p>
    <w:p>
      <w:pPr>
        <w:pStyle w:val="ListNumber"/>
        <w:spacing w:line="240" w:lineRule="auto"/>
        <w:ind w:left="720"/>
      </w:pPr>
      <w:r/>
      <w:hyperlink r:id="rId14">
        <w:r>
          <w:rPr>
            <w:color w:val="0000EE"/>
            <w:u w:val="single"/>
          </w:rPr>
          <w:t>https://www.cigna.com/knowledge-center/lgbt-disparities</w:t>
        </w:r>
      </w:hyperlink>
      <w:r>
        <w:t xml:space="preserve"> - Cigna Healthcare discusses the health disparities faced by LGBTQ+ individuals, noting higher risks for certain conditions, limited access to healthcare, and worse health outcomes. These disparities are observed in behavioural health, physical health, and access to care. Factors contributing to these disparities include minority status, lack of education and training for healthcare workers, and insufficient clinical research on LGBTQ+ health-related issues.</w:t>
      </w:r>
      <w:r/>
    </w:p>
    <w:p>
      <w:pPr>
        <w:pStyle w:val="ListNumber"/>
        <w:spacing w:line="240" w:lineRule="auto"/>
        <w:ind w:left="720"/>
      </w:pPr>
      <w:r/>
      <w:hyperlink r:id="rId13">
        <w:r>
          <w:rPr>
            <w:color w:val="0000EE"/>
            <w:u w:val="single"/>
          </w:rPr>
          <w:t>https://www.cdc.gov/tobacco-health-equity/collection/lgbtq.html</w:t>
        </w:r>
      </w:hyperlink>
      <w:r>
        <w:t xml:space="preserve"> - The CDC addresses the health burden of commercial tobacco use among LGBTQ+ individuals, emphasizing that discrimination and stress can increase tobacco use and exacerbate health problems. The report highlights that many LGBTQ+ people have experienced harassment or discrimination, leading to higher rates of smoking. It also notes that LGBTQ+ youth attending schools with LGBT-friendly policies are less likely to begin smoking.</w:t>
      </w:r>
      <w:r/>
    </w:p>
    <w:p>
      <w:pPr>
        <w:pStyle w:val="ListNumber"/>
        <w:spacing w:line="240" w:lineRule="auto"/>
        <w:ind w:left="720"/>
      </w:pPr>
      <w:r/>
      <w:hyperlink r:id="rId15">
        <w:r>
          <w:rPr>
            <w:color w:val="0000EE"/>
            <w:u w:val="single"/>
          </w:rPr>
          <w:t>https://www.atlantichealth.org/health-articles/healthy-living/lbgtq-health-disparities</w:t>
        </w:r>
      </w:hyperlink>
      <w:r>
        <w:t xml:space="preserve"> - Atlantic Health System explores the health disparities in LGBTQ+ communities, focusing on barriers to care, disparities in health outcomes, and difficulties in finding specific services for mental and physical well-being. The article identifies four key social determinants of health affecting LGBTQ+ individuals: discrimination and stigma, socioeconomic status, access to healthcare, and mental health challenges.</w:t>
      </w:r>
      <w:r/>
    </w:p>
    <w:p>
      <w:pPr>
        <w:pStyle w:val="ListNumber"/>
        <w:spacing w:line="240" w:lineRule="auto"/>
        <w:ind w:left="720"/>
      </w:pPr>
      <w:r/>
      <w:hyperlink r:id="rId12">
        <w:r>
          <w:rPr>
            <w:color w:val="0000EE"/>
            <w:u w:val="single"/>
          </w:rPr>
          <w:t>https://www.summahealth.org/blog/entries/2021/05/closing-the-gap-on-health-disparities-in-the-lgbtq-community</w:t>
        </w:r>
      </w:hyperlink>
      <w:r>
        <w:t xml:space="preserve"> - Summa Health discusses the health disparities faced by LGBTQ+ individuals, noting higher risks for certain medical conditions, less access to healthcare, and worse health outcomes compared to their heterosexual counterparts. The article highlights that LGBTQ+ individuals are more likely to experience suicidal thoughts, anxiety or mood disorders, and are less likely to receive preventive services for cancer.</w:t>
      </w:r>
      <w:r/>
    </w:p>
    <w:p>
      <w:pPr>
        <w:pStyle w:val="ListNumber"/>
        <w:spacing w:line="240" w:lineRule="auto"/>
        <w:ind w:left="720"/>
      </w:pPr>
      <w:r/>
      <w:hyperlink r:id="rId11">
        <w:r>
          <w:rPr>
            <w:color w:val="0000EE"/>
            <w:u w:val="single"/>
          </w:rPr>
          <w:t>https://www.kff.org/racial-equity-and-health-policy/lgbt-adults-experiences-with-discrimination-and-health-care-disparities-findings-from-the-kff-survey-of-racism-discrimination-and-health/</w:t>
        </w:r>
      </w:hyperlink>
      <w:r>
        <w:t xml:space="preserve"> - The Kaiser Family Foundation (KFF) presents findings from a survey on the experiences of discrimination and health care disparities among LGBT adults. The survey reveals that LGBT adults face increased challenges in mental health outcomes, access to care, and physical health compared to their heterosexual counterparts. It also highlights barriers to accessing and affording needed care, as well as experiences with discrimination in healthcare settings.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ducahsun.com/news/new-data-shows-health-disparities-for-those-in-the-lgbtq-community/article_41cdbe61-d61d-537f-86c7-12390c5773e5.html" TargetMode="External"/><Relationship Id="rId10" Type="http://schemas.openxmlformats.org/officeDocument/2006/relationships/hyperlink" Target="https://www.cdc.gov/healthy-youth/lgbtq-youth/health-disparities-among-lgbtq-youth.html" TargetMode="External"/><Relationship Id="rId11" Type="http://schemas.openxmlformats.org/officeDocument/2006/relationships/hyperlink" Target="https://www.kff.org/racial-equity-and-health-policy/lgbt-adults-experiences-with-discrimination-and-health-care-disparities-findings-from-the-kff-survey-of-racism-discrimination-and-health/" TargetMode="External"/><Relationship Id="rId12" Type="http://schemas.openxmlformats.org/officeDocument/2006/relationships/hyperlink" Target="https://www.summahealth.org/blog/entries/2021/05/closing-the-gap-on-health-disparities-in-the-lgbtq-community" TargetMode="External"/><Relationship Id="rId13" Type="http://schemas.openxmlformats.org/officeDocument/2006/relationships/hyperlink" Target="https://www.cdc.gov/tobacco-health-equity/collection/lgbtq.html" TargetMode="External"/><Relationship Id="rId14" Type="http://schemas.openxmlformats.org/officeDocument/2006/relationships/hyperlink" Target="https://www.cigna.com/knowledge-center/lgbt-disparities" TargetMode="External"/><Relationship Id="rId15" Type="http://schemas.openxmlformats.org/officeDocument/2006/relationships/hyperlink" Target="https://www.atlantichealth.org/health-articles/healthy-living/lbgtq-health-dispari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