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Care Gap for Gay, Bisexual and Trans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new figures show gay, bisexual and trans people are far more likely to skip prescriptions, delay care and face crippling medical bills , and that matters for families, workplaces and public health. Here’s what’s driving the gap, how it plays out in real life, and practical steps that can help people get the care they need.</w:t>
      </w:r>
      <w:r/>
    </w:p>
    <w:p>
      <w:r/>
      <w:r>
        <w:t>Essential Takeaways</w:t>
      </w:r>
      <w:r/>
      <w:r/>
    </w:p>
    <w:p>
      <w:pPr>
        <w:pStyle w:val="ListBullet"/>
        <w:spacing w:line="240" w:lineRule="auto"/>
        <w:ind w:left="720"/>
      </w:pPr>
      <w:r/>
      <w:r>
        <w:rPr>
          <w:b/>
        </w:rPr>
        <w:t>Higher rates of skipped care:</w:t>
      </w:r>
      <w:r>
        <w:t xml:space="preserve"> LGBTQ+ adults are nearly twice as likely to forgo prescriptions and more likely to postpone or avoid medical visits. </w:t>
      </w:r>
      <w:r/>
    </w:p>
    <w:p>
      <w:pPr>
        <w:pStyle w:val="ListBullet"/>
        <w:spacing w:line="240" w:lineRule="auto"/>
        <w:ind w:left="720"/>
      </w:pPr>
      <w:r/>
      <w:r>
        <w:rPr>
          <w:b/>
        </w:rPr>
        <w:t>Cost pressure:</w:t>
      </w:r>
      <w:r>
        <w:t xml:space="preserve"> Around three in ten LGBTQ+ people report struggling to pay medical bills, compared with roughly one in five of non-LGBTQ+ adults. </w:t>
      </w:r>
      <w:r/>
    </w:p>
    <w:p>
      <w:pPr>
        <w:pStyle w:val="ListBullet"/>
        <w:spacing w:line="240" w:lineRule="auto"/>
        <w:ind w:left="720"/>
      </w:pPr>
      <w:r/>
      <w:r>
        <w:rPr>
          <w:b/>
        </w:rPr>
        <w:t>Discrimination and mistrust:</w:t>
      </w:r>
      <w:r>
        <w:t xml:space="preserve"> Experiences of mistreatment and fear of hostile care settings are major reasons people delay care. </w:t>
      </w:r>
      <w:r/>
    </w:p>
    <w:p>
      <w:pPr>
        <w:pStyle w:val="ListBullet"/>
        <w:spacing w:line="240" w:lineRule="auto"/>
        <w:ind w:left="720"/>
      </w:pPr>
      <w:r/>
      <w:r>
        <w:rPr>
          <w:b/>
        </w:rPr>
        <w:t>Policy and practice matter:</w:t>
      </w:r>
      <w:r>
        <w:t xml:space="preserve"> Insurance coverage, culturally competent providers and clearer anti-discrimination rules reduce barriers. </w:t>
      </w:r>
      <w:r/>
    </w:p>
    <w:p>
      <w:pPr>
        <w:pStyle w:val="ListBullet"/>
        <w:spacing w:line="240" w:lineRule="auto"/>
        <w:ind w:left="720"/>
      </w:pPr>
      <w:r/>
      <w:r>
        <w:rPr>
          <w:b/>
        </w:rPr>
        <w:t>Actionable steps:</w:t>
      </w:r>
      <w:r>
        <w:t xml:space="preserve"> Simple measures , from asking about pronouns to better billing support , can make clinics more accessible and trustworthy.</w:t>
      </w:r>
      <w:r/>
      <w:r/>
    </w:p>
    <w:p>
      <w:pPr>
        <w:pStyle w:val="Heading2"/>
      </w:pPr>
      <w:r>
        <w:t>Why the numbers are worrying , and what they feel like</w:t>
      </w:r>
      <w:r/>
    </w:p>
    <w:p>
      <w:r/>
      <w:r>
        <w:t>The top-line finding is blunt: lesbian, gay, bisexual and trans people skip medications and medical visits at much higher rates. That’s not just a statistic, it’s a lived reality of anxiety, added illness and unfinished treatment plans. The Washington Post report highlights stark differences in behaviour , almost six in ten LGBTQ+ adults said they postponed or skipped needed care, and nearly twice as many report forgoing prescriptions compared with other adults. Those figures sit alongside a feeling of being unseen or judged in waiting rooms, a quiet but powerful deterrent to booking a follow-up.</w:t>
      </w:r>
      <w:r/>
    </w:p>
    <w:p>
      <w:r/>
      <w:r>
        <w:t>Studies from the health policy world show similar patterns, and they link them to both cost and discrimination. When people expect a negative experience, they avoid care until problems escalate. That makes routine issues harder to treat and raises emergency care use, which costs more and is worse for health in the long run.</w:t>
      </w:r>
      <w:r/>
    </w:p>
    <w:p>
      <w:pPr>
        <w:pStyle w:val="Heading2"/>
      </w:pPr>
      <w:r>
        <w:t>Costs, bills and the squeeze on everyday decisions</w:t>
      </w:r>
      <w:r/>
    </w:p>
    <w:p>
      <w:r/>
      <w:r>
        <w:t>Money is front and centre. About three in ten LGBTQ+ people report struggling with medical bills , a higher share than among non-LGBTQ+ adults. Insurance gaps, out-of-pocket costs and surprise bills all play a part. People juggling rent, food and work can’t always prioritise a prescription that keeps them well, so they ration pills or skip refills.</w:t>
      </w:r>
      <w:r/>
    </w:p>
    <w:p>
      <w:r/>
      <w:r>
        <w:t>KFF and other research show the picture varies by age, race and region, so not every LGBTQ+ person faces the same hurdles. Still, the common thread is financial fragility combined with a fear that care might be unwelcoming or hostile. For people on lower incomes or without stable employment, the calculus is particularly brutal: postpone today, pay more later.</w:t>
      </w:r>
      <w:r/>
    </w:p>
    <w:p>
      <w:pPr>
        <w:pStyle w:val="Heading2"/>
      </w:pPr>
      <w:r>
        <w:t>Discrimination in care , why cultural competence matters</w:t>
      </w:r>
      <w:r/>
    </w:p>
    <w:p>
      <w:r/>
      <w:r>
        <w:t>One of the clearest drivers the reporting and research point to is discrimination and distrust toward health providers. People recount awkward intake forms, assumptions about partners or fertility, and clinicians who dismiss gender identity or sexual orientation as irrelevant. Those small moments add up into a powerful deterrent: if you’ve been misgendered, asked invasive questions or treated with suspicion, you’re less likely to return.</w:t>
      </w:r>
      <w:r/>
    </w:p>
    <w:p>
      <w:r/>
      <w:r>
        <w:t>Health systems that train staff in inclusive language, update forms and make a visible commitment to LGBTQ+ care see better engagement. According to health services research, culturally competent care isn’t just polite , it improves adherence and reduces missed appointments. Simple gestures , clear pronoun options, staff training and visible non-discrimination notices , change the tone of a clinic overnight.</w:t>
      </w:r>
      <w:r/>
    </w:p>
    <w:p>
      <w:pPr>
        <w:pStyle w:val="Heading2"/>
      </w:pPr>
      <w:r>
        <w:t>Where policy can help , insurance, laws and workplace design</w:t>
      </w:r>
      <w:r/>
    </w:p>
    <w:p>
      <w:r/>
      <w:r>
        <w:t>Policy shifts matter. Expanding insurance coverage for gender-affirming care, closing gaps in Medicaid eligibility, and enforcing nondiscrimination protections would remove practical and psychological barriers. Health-policy surveys from KFF and academic journals show that people who feel protected by law and covered by insurance are more likely to seek and stick with care.</w:t>
      </w:r>
      <w:r/>
    </w:p>
    <w:p>
      <w:r/>
      <w:r>
        <w:t>Employers can help too. Inclusive employee benefits that cover mental health and gender-specific needs, plus paid time off for appointments, reduce the cost of getting care. It’s worth noting that not every change needs legislation; health systems can revise billing practices, set up sliding-scale payments and offer clearer explanations of charges to keep people engaged.</w:t>
      </w:r>
      <w:r/>
    </w:p>
    <w:p>
      <w:pPr>
        <w:pStyle w:val="Heading2"/>
      </w:pPr>
      <w:r>
        <w:t>Practical tips if you or someone you care for is avoiding care</w:t>
      </w:r>
      <w:r/>
    </w:p>
    <w:p>
      <w:r/>
      <w:r>
        <w:t>Start with the basics: call ahead and ask about staff training and pronoun practices, and look for visible signs of inclusion on a practice’s website. If cost is the barrier, ask billing staff about payment plans, patient assistance programmes or generic alternatives for prescriptions. Community clinics and LGBTQ+ health centres often offer lower-cost services and staff familiar with the specific concerns people face.</w:t>
      </w:r>
      <w:r/>
    </w:p>
    <w:p>
      <w:r/>
      <w:r>
        <w:t>Bring a friend or advocate to appointments if you expect pushback, and prepare a short script to say how you wish to be addressed. If a provider is dismissive, you have every right to seek a second opinion , and to report discrimination to state health boards or patient advocates. These steps don’t erase the system’s problems, but they can help you get through the next appointment with less stress.</w:t>
      </w:r>
      <w:r/>
    </w:p>
    <w:p>
      <w:pPr>
        <w:pStyle w:val="Heading2"/>
      </w:pPr>
      <w:r>
        <w:t>The human angle and what comes next</w:t>
      </w:r>
      <w:r/>
    </w:p>
    <w:p>
      <w:r/>
      <w:r>
        <w:t>This isn’t just a policy debate; it’s about everyday wellbeing. When people avoid care, relationships fray, work suffers and preventable conditions become emergencies. The evidence base , from policy think-tanks to clinical journals , points to doable fixes: better training, clearer insurance rules and proactive outreach. Momentum is building in some places, but pockets of resistance remain.</w:t>
      </w:r>
      <w:r/>
    </w:p>
    <w:p>
      <w:r/>
      <w:r>
        <w:t>So, while the figures are alarming, they’re also a roadmap: if clinics, insurers and policymakers act on what people say they need, the gap can narrow. That will take time, but small, practical changes at the clinic level mixed with policy reforms can make a real difference.</w:t>
      </w:r>
      <w:r/>
    </w:p>
    <w:p>
      <w:r/>
      <w:r>
        <w:t>It's a small change that can make every appointment feel safer and every prescription more likely to be filled.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[5]</w:t>
        </w:r>
      </w:hyperlink>
      <w:r>
        <w:t xml:space="preserve">- Paragraph 6: </w:t>
      </w:r>
      <w:hyperlink r:id="rId15">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https://www.washingtonpost.com/nation/2026/08/28/gay-bisexual-trans-people-struggle-get-health-care-study-says/</w:t>
        </w:r>
      </w:hyperlink>
      <w:r>
        <w:t xml:space="preserve"> - Please view link - unable to able to access data</w:t>
      </w:r>
      <w:r/>
    </w:p>
    <w:p>
      <w:pPr>
        <w:pStyle w:val="ListNumber"/>
        <w:spacing w:line="240" w:lineRule="auto"/>
        <w:ind w:left="720"/>
      </w:pPr>
      <w:r/>
      <w:hyperlink r:id="rId10">
        <w:r>
          <w:rPr>
            <w:color w:val="0000EE"/>
            <w:u w:val="single"/>
          </w:rPr>
          <w:t>https://www.kff.org/racial-equity-and-health-policy/lgbt-adults-experiences-with-discrimination-and-health-care-disparities-findings-from-the-kff-survey-of-racism-discrimination-and-health/</w:t>
        </w:r>
      </w:hyperlink>
      <w:r>
        <w:t xml:space="preserve"> - A 2024 KFF survey reveals that LGBTQ+ adults in the U.S. face significant health disparities, including increased challenges in accessing and affording care compared to non-LGBTQ+ peers. The survey highlights experiences of discrimination and barriers to care, contributing to poorer health outcomes within the LGBTQ+ community.</w:t>
      </w:r>
      <w:r/>
    </w:p>
    <w:p>
      <w:pPr>
        <w:pStyle w:val="ListNumber"/>
        <w:spacing w:line="240" w:lineRule="auto"/>
        <w:ind w:left="720"/>
      </w:pPr>
      <w:r/>
      <w:hyperlink r:id="rId12">
        <w:r>
          <w:rPr>
            <w:color w:val="0000EE"/>
            <w:u w:val="single"/>
          </w:rPr>
          <w:t>https://doi.org/10.1186/s12913-026-14432-2</w:t>
        </w:r>
      </w:hyperlink>
      <w:r>
        <w:t xml:space="preserve"> - A 2026 study published in BMC Health Services Research examines structural barriers and the need for affirming care for LGBTQ+ young adults. The research underscores the difficulties in navigating the healthcare system and the necessity for healthcare providers to offer affirming and inclusive care to this population.</w:t>
      </w:r>
      <w:r/>
    </w:p>
    <w:p>
      <w:pPr>
        <w:pStyle w:val="ListNumber"/>
        <w:spacing w:line="240" w:lineRule="auto"/>
        <w:ind w:left="720"/>
      </w:pPr>
      <w:r/>
      <w:hyperlink r:id="rId13">
        <w:r>
          <w:rPr>
            <w:color w:val="0000EE"/>
            <w:u w:val="single"/>
          </w:rPr>
          <w:t>https://pubmed.ncbi.nlm.nih.gov/37346996/</w:t>
        </w:r>
      </w:hyperlink>
      <w:r>
        <w:t xml:space="preserve"> - A 2023 study published in Autism Adulthood investigates health care disparities among autistic LGBTQ+ individuals. The research highlights the compounded challenges faced by this group in accessing appropriate and affirming healthcare services, emphasizing the need for tailored interventions.</w:t>
      </w:r>
      <w:r/>
    </w:p>
    <w:p>
      <w:pPr>
        <w:pStyle w:val="ListNumber"/>
        <w:spacing w:line="240" w:lineRule="auto"/>
        <w:ind w:left="720"/>
      </w:pPr>
      <w:r/>
      <w:hyperlink r:id="rId11">
        <w:r>
          <w:rPr>
            <w:color w:val="0000EE"/>
            <w:u w:val="single"/>
          </w:rPr>
          <w:t>https://www.kff.org/public-opinion/examining-lgbtq-adults-experiences-with-health-care-costs-and-access/</w:t>
        </w:r>
      </w:hyperlink>
      <w:r>
        <w:t xml:space="preserve"> - A recent KFF analysis explores the financial challenges LGBTQ+ adults encounter when accessing healthcare. The study reveals that this group is more likely to experience barriers to obtaining needed care and to delay or forgo care due to cost, contributing to broader health disparities.</w:t>
      </w:r>
      <w:r/>
    </w:p>
    <w:p>
      <w:pPr>
        <w:pStyle w:val="ListNumber"/>
        <w:spacing w:line="240" w:lineRule="auto"/>
        <w:ind w:left="720"/>
      </w:pPr>
      <w:r/>
      <w:hyperlink r:id="rId15">
        <w:r>
          <w:rPr>
            <w:color w:val="0000EE"/>
            <w:u w:val="single"/>
          </w:rPr>
          <w:t>https://link.springer.com/article/10.1186/s12913-025-13148-z</w:t>
        </w:r>
      </w:hyperlink>
      <w:r>
        <w:t xml:space="preserve"> - A 2025 study published in BMC Health Services Research examines the relationship between state-level factors and LGBTQ+ policies in diverse healthcare settings in the United States. The research highlights how state policies impact the accessibility and quality of healthcare for LGBTQ+ individuals.</w:t>
      </w:r>
      <w:r/>
    </w:p>
    <w:p>
      <w:pPr>
        <w:pStyle w:val="ListNumber"/>
        <w:spacing w:line="240" w:lineRule="auto"/>
        <w:ind w:left="720"/>
      </w:pPr>
      <w:r/>
      <w:hyperlink r:id="rId14">
        <w:r>
          <w:rPr>
            <w:color w:val="0000EE"/>
            <w:u w:val="single"/>
          </w:rPr>
          <w:t>https://link.springer.com/article/10.1007/s10597-022-01069-8</w:t>
        </w:r>
      </w:hyperlink>
      <w:r>
        <w:t xml:space="preserve"> - A 2023 study published in the Community Mental Health Journal presents findings from an LGBTQ+ community health needs assessment in Nassau and Suffolk Counties, New York State. The study reveals that over 60% of respondents reported symptoms of chronic depression, and more than one-third experienced disrespectful healthcare encounters.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post.com/nation/2026/08/28/gay-bisexual-trans-people-struggle-get-health-care-study-says/" TargetMode="External"/><Relationship Id="rId10" Type="http://schemas.openxmlformats.org/officeDocument/2006/relationships/hyperlink" Target="https://www.kff.org/racial-equity-and-health-policy/lgbt-adults-experiences-with-discrimination-and-health-care-disparities-findings-from-the-kff-survey-of-racism-discrimination-and-health/" TargetMode="External"/><Relationship Id="rId11" Type="http://schemas.openxmlformats.org/officeDocument/2006/relationships/hyperlink" Target="https://www.kff.org/public-opinion/examining-lgbtq-adults-experiences-with-health-care-costs-and-access/" TargetMode="External"/><Relationship Id="rId12" Type="http://schemas.openxmlformats.org/officeDocument/2006/relationships/hyperlink" Target="https://doi.org/10.1186/s12913-026-14432-2" TargetMode="External"/><Relationship Id="rId13" Type="http://schemas.openxmlformats.org/officeDocument/2006/relationships/hyperlink" Target="https://pubmed.ncbi.nlm.nih.gov/37346996/" TargetMode="External"/><Relationship Id="rId14" Type="http://schemas.openxmlformats.org/officeDocument/2006/relationships/hyperlink" Target="https://link.springer.com/article/10.1007/s10597-022-01069-8" TargetMode="External"/><Relationship Id="rId15" Type="http://schemas.openxmlformats.org/officeDocument/2006/relationships/hyperlink" Target="https://link.springer.com/article/10.1186/s12913-025-13148-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