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Scholarships for LGBTQ+ Students: How Point Foundation Helps Scholars Thrive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scholarship programmes for real support: Point Foundation has grown from eight scholars in 2001 to a record 1,000 in 2025–26, helping queer, trans and nonbinary students pay for college and build leadership skills where they often lack family and financial safety nets.</w:t>
      </w:r>
      <w:r/>
    </w:p>
    <w:p>
      <w:r/>
      <w:r>
        <w:t>Essential Takeaways</w:t>
      </w:r>
      <w:r/>
      <w:r/>
    </w:p>
    <w:p>
      <w:pPr>
        <w:pStyle w:val="ListBullet"/>
        <w:spacing w:line="240" w:lineRule="auto"/>
        <w:ind w:left="720"/>
      </w:pPr>
      <w:r/>
      <w:r>
        <w:rPr>
          <w:b/>
        </w:rPr>
        <w:t>Biggest cohort yet:</w:t>
      </w:r>
      <w:r>
        <w:t xml:space="preserve"> Point Foundation supports 1,000 scholars in 2025–26, a significant expansion from its eight-person first class.</w:t>
      </w:r>
      <w:r/>
    </w:p>
    <w:p>
      <w:pPr>
        <w:pStyle w:val="ListBullet"/>
        <w:spacing w:line="240" w:lineRule="auto"/>
        <w:ind w:left="720"/>
      </w:pPr>
      <w:r/>
      <w:r>
        <w:rPr>
          <w:b/>
        </w:rPr>
        <w:t>Comprehensive support:</w:t>
      </w:r>
      <w:r>
        <w:t xml:space="preserve"> Scholarships come with leadership development, mentorship and community , not just tuition help.</w:t>
      </w:r>
      <w:r/>
    </w:p>
    <w:p>
      <w:pPr>
        <w:pStyle w:val="ListBullet"/>
        <w:spacing w:line="240" w:lineRule="auto"/>
        <w:ind w:left="720"/>
      </w:pPr>
      <w:r/>
      <w:r>
        <w:rPr>
          <w:b/>
        </w:rPr>
        <w:t>Money matters:</w:t>
      </w:r>
      <w:r>
        <w:t xml:space="preserve"> Point has awarded roughly $60 million since 2001, easing student debt and reducing financial strain.</w:t>
      </w:r>
      <w:r/>
    </w:p>
    <w:p>
      <w:pPr>
        <w:pStyle w:val="ListBullet"/>
        <w:spacing w:line="240" w:lineRule="auto"/>
        <w:ind w:left="720"/>
      </w:pPr>
      <w:r/>
      <w:r>
        <w:rPr>
          <w:b/>
        </w:rPr>
        <w:t>Visible community:</w:t>
      </w:r>
      <w:r>
        <w:t xml:space="preserve"> Annual events like the National Leadership Conference offer practical training and emotional connection.</w:t>
      </w:r>
      <w:r/>
    </w:p>
    <w:p>
      <w:pPr>
        <w:pStyle w:val="ListBullet"/>
        <w:spacing w:line="240" w:lineRule="auto"/>
        <w:ind w:left="720"/>
      </w:pPr>
      <w:r/>
      <w:r>
        <w:rPr>
          <w:b/>
        </w:rPr>
        <w:t>Targeted need:</w:t>
      </w:r>
      <w:r>
        <w:t xml:space="preserve"> LGBTQ+ students face higher debt, harassment and worse mental-health outcomes, making tailored support critical.</w:t>
      </w:r>
      <w:r/>
      <w:r/>
    </w:p>
    <w:p>
      <w:pPr>
        <w:pStyle w:val="Heading2"/>
      </w:pPr>
      <w:r>
        <w:t>Why Point Foundation’s growth matters now</w:t>
      </w:r>
      <w:r/>
    </w:p>
    <w:p>
      <w:r/>
      <w:r>
        <w:t>Point Foundation’s surge to a 1,000-scholar class is more than a headline number; it’s a visible answer to a widening need. The latest research from Point and the Williams Institute shows queer, trans and nonbinary students are likelier to borrow, shoulder heavier debt and face discrimination that makes staying in school harder. That makes scholarship money useful, but community and mentorship indispensable.</w:t>
      </w:r>
      <w:r/>
    </w:p>
    <w:p>
      <w:r/>
      <w:r>
        <w:t>The foundation started in 2001 with eight scholars and has steadily scaled its model of combining financial aid with leadership training. For students who lack family support, that combination feels practical and humane. If you’re weighing scholarship options, ask not just how much you’ll get, but what support comes with it.</w:t>
      </w:r>
      <w:r/>
    </w:p>
    <w:p>
      <w:pPr>
        <w:pStyle w:val="Heading2"/>
      </w:pPr>
      <w:r>
        <w:t>Scholarships plus mentorship: a two-way bet on success</w:t>
      </w:r>
      <w:r/>
    </w:p>
    <w:p>
      <w:r/>
      <w:r>
        <w:t>Point’s model pairs grants with ongoing mentorship and leadership programming, which changes the scholarly experience. Money covers tuition, but mentors help navigate campus life, internships and job networks , the things that decide whether students persist and graduate.</w:t>
      </w:r>
      <w:r/>
    </w:p>
    <w:p>
      <w:r/>
      <w:r>
        <w:t>According to Point’s materials, scholars benefit from structured leadership development and alumni networks that can open doors after graduation. So when you evaluate scholarships, consider the long-term value: alumni connections often mean better internships and less precarious entry-level work.</w:t>
      </w:r>
      <w:r/>
    </w:p>
    <w:p>
      <w:pPr>
        <w:pStyle w:val="Heading2"/>
      </w:pPr>
      <w:r>
        <w:t>The National Leadership Conference: training, reunion and relief</w:t>
      </w:r>
      <w:r/>
    </w:p>
    <w:p>
      <w:r/>
      <w:r>
        <w:t>Every year Point convenes scholars, alumni and board members for its National Leadership Conference. This July, 75 scholars gathered in Los Angeles under the theme Out Front: Step Forward, Stand Proud. Events like these have a dual purpose: they teach skills and they repair the social isolation many LGBTQ+ students carry.</w:t>
      </w:r>
      <w:r/>
    </w:p>
    <w:p>
      <w:r/>
      <w:r>
        <w:t>Attendees leave with practical takeaways , public-speaking practice, civic engagement strategies, career-readiness workshops , and the quieter benefit of being seen. For many scholars, that visibility is not a luxury; it’s a lifeline. If your college search includes a community feel, look at whether a scholarship offers similar gatherings.</w:t>
      </w:r>
      <w:r/>
    </w:p>
    <w:p>
      <w:pPr>
        <w:pStyle w:val="Heading2"/>
      </w:pPr>
      <w:r>
        <w:t>Why targeted funds matter for debt and mental health</w:t>
      </w:r>
      <w:r/>
    </w:p>
    <w:p>
      <w:r/>
      <w:r>
        <w:t>Point’s work responds to stark disparities: LGBTQ+ students report higher levels of harassment and worse mental-health outcomes, and they’re more likely to use loans to cover college. That combination raises dropout risk and long-term financial strain. Focused scholarship programmes can reduce immediate financial pressure and provide coping resources through counselling referrals and peer support.</w:t>
      </w:r>
      <w:r/>
    </w:p>
    <w:p>
      <w:r/>
      <w:r>
        <w:t>If you’re applying, gather documentation about your need and look for scholarship tracks for queer, trans or first-generation students. Reducing loan dependency early can change career choices, not just debt totals.</w:t>
      </w:r>
      <w:r/>
    </w:p>
    <w:p>
      <w:pPr>
        <w:pStyle w:val="Heading2"/>
      </w:pPr>
      <w:r>
        <w:t>How to know if a scholarship is right for you</w:t>
      </w:r>
      <w:r/>
    </w:p>
    <w:p>
      <w:r/>
      <w:r>
        <w:t>Don’t pick a fund based on award size alone. Check for these practical signals: ongoing mentorship, professional-development stipends, alumni networks, community events and mental-health resources. Ask about renewal criteria and whether awards cover living expenses as well as tuition.</w:t>
      </w:r>
      <w:r/>
    </w:p>
    <w:p>
      <w:r/>
      <w:r>
        <w:t>Apply broadly, but prioritise programmes that pair cash with people. For students without family support, that human infrastructure can make the difference between staying enrolled and dropping out.</w:t>
      </w:r>
      <w:r/>
    </w:p>
    <w:p>
      <w:r/>
      <w:r>
        <w:t>It's a small change that can make every scholar feel safer, seen and better equipped for what comes next.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0">
        <w:r>
          <w:rPr>
            <w:color w:val="0000EE"/>
            <w:u w:val="single"/>
          </w:rPr>
          <w:t>[2]</w:t>
        </w:r>
      </w:hyperlink>
      <w:r>
        <w:t xml:space="preserve">- Paragraph 3: </w:t>
      </w:r>
      <w:hyperlink r:id="rId13">
        <w:r>
          <w:rPr>
            <w:color w:val="0000EE"/>
            <w:u w:val="single"/>
          </w:rPr>
          <w:t>[5]</w:t>
        </w:r>
      </w:hyperlink>
      <w:r>
        <w:t xml:space="preserve">, </w:t>
      </w:r>
      <w:hyperlink r:id="rId14">
        <w:r>
          <w:rPr>
            <w:color w:val="0000EE"/>
            <w:u w:val="single"/>
          </w:rPr>
          <w:t>[6]</w:t>
        </w:r>
      </w:hyperlink>
      <w:r>
        <w:t xml:space="preserve">- Paragraph 4: </w:t>
      </w:r>
      <w:hyperlink r:id="rId11">
        <w:r>
          <w:rPr>
            <w:color w:val="0000EE"/>
            <w:u w:val="single"/>
          </w:rPr>
          <w:t>[7]</w:t>
        </w:r>
      </w:hyperlink>
      <w:r>
        <w:t xml:space="preserve">, </w:t>
      </w:r>
      <w:hyperlink r:id="rId10">
        <w:r>
          <w:rPr>
            <w:color w:val="0000EE"/>
            <w:u w:val="single"/>
          </w:rPr>
          <w:t>[2]</w:t>
        </w:r>
      </w:hyperlink>
      <w:r>
        <w:t xml:space="preserve">- Paragraph 5: </w:t>
      </w:r>
      <w:hyperlink r:id="rId12">
        <w:r>
          <w:rPr>
            <w:color w:val="0000EE"/>
            <w:u w:val="single"/>
          </w:rPr>
          <w:t>[3]</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https://www.advocate.com/news/education/point-foundation-helps-lgbtq-scholars</w:t>
        </w:r>
      </w:hyperlink>
      <w:r>
        <w:t xml:space="preserve"> - Please view link - unable to able to access data</w:t>
      </w:r>
      <w:r/>
    </w:p>
    <w:p>
      <w:pPr>
        <w:pStyle w:val="ListNumber"/>
        <w:spacing w:line="240" w:lineRule="auto"/>
        <w:ind w:left="720"/>
      </w:pPr>
      <w:r/>
      <w:hyperlink r:id="rId10">
        <w:r>
          <w:rPr>
            <w:color w:val="0000EE"/>
            <w:u w:val="single"/>
          </w:rPr>
          <w:t>https://pointfoundation.org/community/research</w:t>
        </w:r>
      </w:hyperlink>
      <w:r>
        <w:t xml:space="preserve"> - Point Foundation's research page provides insights into the challenges faced by LGBTQ+ students in higher education, including experiences of discrimination, harassment, and mental health issues. The page features various reports, such as 'Experiences of LGBTQ+ People of Color' and 'Experiences of LGBTQ+ People in Four-Year Colleges and Graduate Programs', highlighting the unique obstacles these students encounter and the importance of supportive environments for their academic success.</w:t>
      </w:r>
      <w:r/>
    </w:p>
    <w:p>
      <w:pPr>
        <w:pStyle w:val="ListNumber"/>
        <w:spacing w:line="240" w:lineRule="auto"/>
        <w:ind w:left="720"/>
      </w:pPr>
      <w:r/>
      <w:hyperlink r:id="rId12">
        <w:r>
          <w:rPr>
            <w:color w:val="0000EE"/>
            <w:u w:val="single"/>
          </w:rPr>
          <w:t>https://pointfoundation.org/about/impact</w:t>
        </w:r>
      </w:hyperlink>
      <w:r>
        <w:t xml:space="preserve"> - The Impact section of Point Foundation's website outlines the organization's mission to empower LGBTQ+ and ally students nationwide. Since its inception in 2001, Point Foundation has awarded approximately $50 million in scholarships, making it the nation's largest scholarship-granting organization for LGBTQ+ and ally students. The page also highlights the diverse fields in which Point alumni have excelled, including politics, science, and the arts.</w:t>
      </w:r>
      <w:r/>
    </w:p>
    <w:p>
      <w:pPr>
        <w:pStyle w:val="ListNumber"/>
        <w:spacing w:line="240" w:lineRule="auto"/>
        <w:ind w:left="720"/>
      </w:pPr>
      <w:r/>
      <w:hyperlink r:id="rId15">
        <w:r>
          <w:rPr>
            <w:color w:val="0000EE"/>
            <w:u w:val="single"/>
          </w:rPr>
          <w:t>https://pointfoundation.org/community/news/lgbtq-people-of-color-report</w:t>
        </w:r>
      </w:hyperlink>
      <w:r>
        <w:t xml:space="preserve"> - This news release discusses a study conducted by the Williams Institute at UCLA School of Law, in collaboration with Point Foundation, examining the barriers to academic achievement faced by LGBTQ+ people of colour. The study found that more than twice as many LGBTQ+ people of colour as white LGBTQ+ adults report that unfair treatment at school due to being LGBTQ+ was a challenge to their academic success, highlighting the compounded challenges faced by this demographic.</w:t>
      </w:r>
      <w:r/>
    </w:p>
    <w:p>
      <w:pPr>
        <w:pStyle w:val="ListNumber"/>
        <w:spacing w:line="240" w:lineRule="auto"/>
        <w:ind w:left="720"/>
      </w:pPr>
      <w:r/>
      <w:hyperlink r:id="rId13">
        <w:r>
          <w:rPr>
            <w:color w:val="0000EE"/>
            <w:u w:val="single"/>
          </w:rPr>
          <w:t>https://pointfoundation.org/community/events/national-leadership-conference-student</w:t>
        </w:r>
      </w:hyperlink>
      <w:r>
        <w:t xml:space="preserve"> - Point Foundation's National Leadership Conference (NLC) is an annual event designed to connect Point Scholars with fellow students, staff, and board members. The conference includes workshops focused on leadership development, career growth, and fostering a sense of belonging within the Point community. The 2026 NLC is scheduled to take place from July 16 to 19 at the Sheraton Universal Hotel in Universal City, California.</w:t>
      </w:r>
      <w:r/>
    </w:p>
    <w:p>
      <w:pPr>
        <w:pStyle w:val="ListNumber"/>
        <w:spacing w:line="240" w:lineRule="auto"/>
        <w:ind w:left="720"/>
      </w:pPr>
      <w:r/>
      <w:hyperlink r:id="rId14">
        <w:r>
          <w:rPr>
            <w:color w:val="0000EE"/>
            <w:u w:val="single"/>
          </w:rPr>
          <w:t>https://pointfoundation.org/community/events</w:t>
        </w:r>
      </w:hyperlink>
      <w:r>
        <w:t xml:space="preserve"> - The Events section on Point Foundation's website provides information about upcoming gatherings, including the National Leadership Conference and other events aimed at supporting LGBTQ+ students and alumni. These events offer opportunities for networking, professional development, and community building, reinforcing the foundation's commitment to empowering the next generation of LGBTQ+ leaders and allies.</w:t>
      </w:r>
      <w:r/>
    </w:p>
    <w:p>
      <w:pPr>
        <w:pStyle w:val="ListNumber"/>
        <w:spacing w:line="240" w:lineRule="auto"/>
        <w:ind w:left="720"/>
      </w:pPr>
      <w:r/>
      <w:hyperlink r:id="rId11">
        <w:r>
          <w:rPr>
            <w:color w:val="0000EE"/>
            <w:u w:val="single"/>
          </w:rPr>
          <w:t>https://pointfoundation.org/community/news/lgbtq-student-debt-needs-more-attention?hs_amp=true</w:t>
        </w:r>
      </w:hyperlink>
      <w:r>
        <w:t xml:space="preserve"> - This article highlights the financial challenges faced by LGBTQ+ students, emphasizing that student debt is a significant issue within the community. Point Foundation, in collaboration with the Williams Institute, reveals that the majority of LGBTQ+ students owe less than $50,000, with transgender students being twice as likely to take on student loans compared to their cisgender peers. The article calls for increased attention to the unique financial burdens faced by LGBTQ+ students to ensure equitable access to higher education.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dvocate.com/news/education/point-foundation-helps-lgbtq-scholars" TargetMode="External"/><Relationship Id="rId10" Type="http://schemas.openxmlformats.org/officeDocument/2006/relationships/hyperlink" Target="https://pointfoundation.org/community/research" TargetMode="External"/><Relationship Id="rId11" Type="http://schemas.openxmlformats.org/officeDocument/2006/relationships/hyperlink" Target="https://pointfoundation.org/community/news/lgbtq-student-debt-needs-more-attention?hs_amp=true" TargetMode="External"/><Relationship Id="rId12" Type="http://schemas.openxmlformats.org/officeDocument/2006/relationships/hyperlink" Target="https://pointfoundation.org/about/impact" TargetMode="External"/><Relationship Id="rId13" Type="http://schemas.openxmlformats.org/officeDocument/2006/relationships/hyperlink" Target="https://pointfoundation.org/community/events/national-leadership-conference-student" TargetMode="External"/><Relationship Id="rId14" Type="http://schemas.openxmlformats.org/officeDocument/2006/relationships/hyperlink" Target="https://pointfoundation.org/community/events" TargetMode="External"/><Relationship Id="rId15" Type="http://schemas.openxmlformats.org/officeDocument/2006/relationships/hyperlink" Target="https://pointfoundation.org/community/news/lgbtq-people-of-color-re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