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Rhode Island Leaders to Protect LGBTQ+ Rights in the General Assembly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 voters and community members are watching closely as Rhode Island’s General Assembly prepares for another pivotal session, and many are looking for proven leaders who will defend trans kids, gender-affirming care, and LGBTQ+ organisations against federal attacks. This piece looks at why experienced lawmakers matter, who’s been effective, and what to expect next.</w:t>
      </w:r>
      <w:r/>
    </w:p>
    <w:p>
      <w:r/>
      <w:r>
        <w:t>Essential Takeaways</w:t>
      </w:r>
      <w:r/>
      <w:r/>
    </w:p>
    <w:p>
      <w:pPr>
        <w:pStyle w:val="ListBullet"/>
        <w:spacing w:line="240" w:lineRule="auto"/>
        <w:ind w:left="720"/>
      </w:pPr>
      <w:r/>
      <w:r>
        <w:rPr>
          <w:b/>
        </w:rPr>
        <w:t>Historic wins matter:</w:t>
      </w:r>
      <w:r>
        <w:t xml:space="preserve"> Rhode Island has a track record on marriage equality, bathroom access, and fair housing protections that still shapes local expectations.</w:t>
      </w:r>
      <w:r/>
    </w:p>
    <w:p>
      <w:pPr>
        <w:pStyle w:val="ListBullet"/>
        <w:spacing w:line="240" w:lineRule="auto"/>
        <w:ind w:left="720"/>
      </w:pPr>
      <w:r/>
      <w:r>
        <w:rPr>
          <w:b/>
        </w:rPr>
        <w:t>Legal pressure is real:</w:t>
      </w:r>
      <w:r>
        <w:t xml:space="preserve"> Federal actions and DOJ moves targeting transgender people and health-care providers increase urgency at the state level.</w:t>
      </w:r>
      <w:r/>
    </w:p>
    <w:p>
      <w:pPr>
        <w:pStyle w:val="ListBullet"/>
        <w:spacing w:line="240" w:lineRule="auto"/>
        <w:ind w:left="720"/>
      </w:pPr>
      <w:r/>
      <w:r>
        <w:rPr>
          <w:b/>
        </w:rPr>
        <w:t>Leadership makes a difference:</w:t>
      </w:r>
      <w:r>
        <w:t xml:space="preserve"> Chairs and champions in the Assembly have driven bills that tangibly protect care and privacy.</w:t>
      </w:r>
      <w:r/>
    </w:p>
    <w:p>
      <w:pPr>
        <w:pStyle w:val="ListBullet"/>
        <w:spacing w:line="240" w:lineRule="auto"/>
        <w:ind w:left="720"/>
      </w:pPr>
      <w:r/>
      <w:r>
        <w:rPr>
          <w:b/>
        </w:rPr>
        <w:t>Practical choice:</w:t>
      </w:r>
      <w:r>
        <w:t xml:space="preserve"> Electing lawmakers with policy experience and a clear plan for healthcare, funding, and anti-discrimination enforcement helps communities feel safer.</w:t>
      </w:r>
      <w:r/>
    </w:p>
    <w:p>
      <w:pPr>
        <w:pStyle w:val="ListBullet"/>
        <w:spacing w:line="240" w:lineRule="auto"/>
        <w:ind w:left="720"/>
      </w:pPr>
      <w:r/>
      <w:r>
        <w:rPr>
          <w:b/>
        </w:rPr>
        <w:t>Watch the details:</w:t>
      </w:r>
      <w:r>
        <w:t xml:space="preserve"> Bills that protect providers or expand funding are as important as headline rights , they keep services running and families supported.</w:t>
      </w:r>
      <w:r/>
      <w:r/>
    </w:p>
    <w:p>
      <w:pPr>
        <w:pStyle w:val="Heading2"/>
      </w:pPr>
      <w:r>
        <w:t>Why leadership in the General Assembly actually changes outcomes</w:t>
      </w:r>
      <w:r/>
    </w:p>
    <w:p>
      <w:r/>
      <w:r>
        <w:t>Good policy rarely happens by accident; it takes sustained attention, legislative skill and the willingness to fight through procedural roadblocks. Voters notice the difference , a bill shepherded by an engaged chair is more likely to survive committee tests and floor amendments, and that’s what matters when rights and healthcare are on the line. According to local advocacy records, Rhode Island has a history of passing meaningful protections, but momentum can stall without steady leadership. If you want laws that protect trans kids and gender-affirming care, who sits in leadership roles matters as much as the words in the bill.</w:t>
      </w:r>
      <w:r/>
    </w:p>
    <w:p>
      <w:pPr>
        <w:pStyle w:val="Heading2"/>
      </w:pPr>
      <w:r>
        <w:t>A quick look back: Rhode Island’s past votes and protections</w:t>
      </w:r>
      <w:r/>
    </w:p>
    <w:p>
      <w:r/>
      <w:r>
        <w:t>Rhode Island wasn’t built in a day. The state moved through marriage equality, housing protections, and gender-inclusive public facilities over successive sessions, and those wins created both legal precedent and community expectation. Organisations such as the Rhode Island ACLU have tracked pieces of legislation protecting LGBTQ rights and providers, showing how policy accumulates. That backstory matters because it proves change is possible , and that rollback or stagnation usually follows political shifts rather than sudden legal inevitability.</w:t>
      </w:r>
      <w:r/>
    </w:p>
    <w:p>
      <w:pPr>
        <w:pStyle w:val="Heading2"/>
      </w:pPr>
      <w:r>
        <w:t>What’s at stake now: federal pressure and local responses</w:t>
      </w:r>
      <w:r/>
    </w:p>
    <w:p>
      <w:r/>
      <w:r>
        <w:t>When a federal department pursues policies aimed at erasing transgender visibility or jeopardising care, state lawmakers are the first line of defence for local families and clinics. That’s not just rhetoric; guidance and investigations into healthcare records or school policies create real fear among providers and parents. State-level shield laws, funding streams for community organisations, and clear anti-discrimination statutes blunt those federal moves. Practical tip: watch which candidates prioritise funding continuity for community groups, because money keeps services running when legal fights drag on.</w:t>
      </w:r>
      <w:r/>
    </w:p>
    <w:p>
      <w:pPr>
        <w:pStyle w:val="Heading2"/>
      </w:pPr>
      <w:r>
        <w:t>How proven champions make a practical difference</w:t>
      </w:r>
      <w:r/>
    </w:p>
    <w:p>
      <w:r/>
      <w:r>
        <w:t>There are two kinds of promises: campaign rhetoric and a record of getting bills across the line. Chairs who understand the legislative calendar, negotiate amendments and build bipartisan coalitions turn ideas into protections. For example, earlier sponsors and chairs played key roles in passing measures that addressed housing discrimination and public-access facilities. If you care about protecting gender-affirming care and the providers who offer it, voting for legislators who’ve delivered specific statutes or funding is a pragmatic move. Look for those who can cite past bills and explain what they’ll prioritise next session.</w:t>
      </w:r>
      <w:r/>
    </w:p>
    <w:p>
      <w:pPr>
        <w:pStyle w:val="Heading2"/>
      </w:pPr>
      <w:r>
        <w:t>Picking the right policies to push next session</w:t>
      </w:r>
      <w:r/>
    </w:p>
    <w:p>
      <w:r/>
      <w:r>
        <w:t>Not every protection looks dramatic, but many are strategically important: statutes that shield providers from overreaching subpoenas, funding lines for community legal aid, and clear language in housing and education codes to prevent discrimination. Advocacy groups have lists of active bills and policy priorities; keeping an eye on those will tell you which lawmakers intend to act and which are all talk. If you’re organising locally, focus on achievable wins , small, enforceable measures stack up into meaningful protection over time.</w:t>
      </w:r>
      <w:r/>
    </w:p>
    <w:p>
      <w:r/>
      <w:r>
        <w:t>It's a small change in approach that can make every session safer for the people it affects.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https://whatsupnewp.com/2026/09/op-ed-rhode-islands-lgbtq-community-needs-proven-leaders-in-the-general-assembly/</w:t>
        </w:r>
      </w:hyperlink>
      <w:r>
        <w:t xml:space="preserve"> - Please view link - unable to able to access data</w:t>
      </w:r>
      <w:r/>
    </w:p>
    <w:p>
      <w:pPr>
        <w:pStyle w:val="ListNumber"/>
        <w:spacing w:line="240" w:lineRule="auto"/>
        <w:ind w:left="720"/>
      </w:pPr>
      <w:r/>
      <w:hyperlink r:id="rId10">
        <w:r>
          <w:rPr>
            <w:color w:val="0000EE"/>
            <w:u w:val="single"/>
          </w:rPr>
          <w:t>https://www.riaclu.org/legislation/protections-healthcare-providers-h-7577-s-2262/</w:t>
        </w:r>
      </w:hyperlink>
      <w:r>
        <w:t xml:space="preserve"> - In 2024, the ACLU of Rhode Island supported legislation (H 7577, S 2262) that protects healthcare providers offering reproductive and gender-affirming care from criminal or civil liability. Sponsored by Representative John Edwards and Senator Dawn Euer, the bill ensures that providers can deliver care without interference from states where such services are banned. The ACLU's support highlights the importance of safeguarding healthcare providers against legal repercussions when serving patients from restrictive states.</w:t>
      </w:r>
      <w:r/>
    </w:p>
    <w:p>
      <w:pPr>
        <w:pStyle w:val="ListNumber"/>
        <w:spacing w:line="240" w:lineRule="auto"/>
        <w:ind w:left="720"/>
      </w:pPr>
      <w:r/>
      <w:hyperlink r:id="rId12">
        <w:r>
          <w:rPr>
            <w:color w:val="0000EE"/>
            <w:u w:val="single"/>
          </w:rPr>
          <w:t>https://www.riaclu.org/legislation/lgbtq-discrimination-and-fair-housing-h-6215-s-563/</w:t>
        </w:r>
      </w:hyperlink>
      <w:r>
        <w:t xml:space="preserve"> - In 2021, the ACLU of Rhode Island supported legislation (H 6215, S 563) that amended the state's fair housing law to prohibit discrimination based on sexual orientation and gender identity. The bill removed outdated language and inappropriate exemptions, strengthening protections for LGBTQ+ individuals in housing. Sponsored by Representative Edith Ajello and Senator Meghan Kallman, the legislation passed and was signed into law, enhancing housing rights for the LGBTQ+ community in Rhode Island.</w:t>
      </w:r>
      <w:r/>
    </w:p>
    <w:p>
      <w:pPr>
        <w:pStyle w:val="ListNumber"/>
        <w:spacing w:line="240" w:lineRule="auto"/>
        <w:ind w:left="720"/>
      </w:pPr>
      <w:r/>
      <w:hyperlink r:id="rId11">
        <w:r>
          <w:rPr>
            <w:color w:val="0000EE"/>
            <w:u w:val="single"/>
          </w:rPr>
          <w:t>https://www.riaclu.org/legislation/?issue=lgbtq-rights</w:t>
        </w:r>
      </w:hyperlink>
      <w:r>
        <w:t xml:space="preserve"> - The ACLU of Rhode Island actively monitors and advocates for legislation related to LGBTQ+ rights. Their legislative page provides updates on bills affecting the LGBTQ+ community, including those addressing discrimination, healthcare, and housing. The ACLU's involvement ensures that the rights of LGBTQ+ individuals are considered in the legislative process, promoting equality and protection under the law.</w:t>
      </w:r>
      <w:r/>
    </w:p>
    <w:p>
      <w:pPr>
        <w:pStyle w:val="ListNumber"/>
        <w:spacing w:line="240" w:lineRule="auto"/>
        <w:ind w:left="720"/>
      </w:pPr>
      <w:r/>
      <w:hyperlink r:id="rId13">
        <w:r>
          <w:rPr>
            <w:color w:val="0000EE"/>
            <w:u w:val="single"/>
          </w:rPr>
          <w:t>https://codes.findlaw.com/ri/title-34-property/ri-gen-laws-sect-34-37-2-3/</w:t>
        </w:r>
      </w:hyperlink>
      <w:r>
        <w:t xml:space="preserve"> - Rhode Island's Fair Housing Practices Act prohibits housing discrimination based on sexual orientation and gender identity or expression. The law ensures equal housing opportunities for all individuals, including those identifying as LGBTQ+. This legislation reflects Rhode Island's commitment to protecting the rights of LGBTQ+ individuals in housing, aligning with the state's broader anti-discrimination efforts.</w:t>
      </w:r>
      <w:r/>
    </w:p>
    <w:p>
      <w:pPr>
        <w:pStyle w:val="ListNumber"/>
        <w:spacing w:line="240" w:lineRule="auto"/>
        <w:ind w:left="720"/>
      </w:pPr>
      <w:r/>
      <w:hyperlink r:id="rId15">
        <w:r>
          <w:rPr>
            <w:color w:val="0000EE"/>
            <w:u w:val="single"/>
          </w:rPr>
          <w:t>https://codes.findlaw.com/ri/title-23-health-and-safety/ri-gen-laws-sect-23-94-2/</w:t>
        </w:r>
      </w:hyperlink>
      <w:r>
        <w:t xml:space="preserve"> - Rhode Island law defines 'conversion therapy' as practices or treatments aimed at changing an individual's sexual orientation or gender identity. The statute clarifies that such practices are prohibited, aligning with the state's commitment to protecting LGBTQ+ individuals from harmful and discredited therapies. This legal framework supports the rights and well-being of the LGBTQ+ community in Rhode Island.</w:t>
      </w:r>
      <w:r/>
    </w:p>
    <w:p>
      <w:pPr>
        <w:pStyle w:val="ListNumber"/>
        <w:spacing w:line="240" w:lineRule="auto"/>
        <w:ind w:left="720"/>
      </w:pPr>
      <w:r/>
      <w:hyperlink r:id="rId14">
        <w:r>
          <w:rPr>
            <w:color w:val="0000EE"/>
            <w:u w:val="single"/>
          </w:rPr>
          <w:t>https://riag.ri.gov/press-releases/attorney-general-neronha-and-commissioner-infante-green-issue-guidance-schools-lgbtq</w:t>
        </w:r>
      </w:hyperlink>
      <w:r>
        <w:t xml:space="preserve"> - In February 2025, Rhode Island Attorney General Peter F. Neronha and Department of Education Commissioner Angélica Infante-Green issued guidance to schools on safeguarding the rights of LGBTQ+ students. The guidance instructs schools to maintain diversity, equity, inclusion, and accessibility programs, ensuring that LGBTQ+ students' rights are protected amid changing legal landscapes. This initiative underscores the state's commitment to fostering inclusive educational environments for all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hatsupnewp.com/2026/09/op-ed-rhode-islands-lgbtq-community-needs-proven-leaders-in-the-general-assembly/" TargetMode="External"/><Relationship Id="rId10" Type="http://schemas.openxmlformats.org/officeDocument/2006/relationships/hyperlink" Target="https://www.riaclu.org/legislation/protections-healthcare-providers-h-7577-s-2262/" TargetMode="External"/><Relationship Id="rId11" Type="http://schemas.openxmlformats.org/officeDocument/2006/relationships/hyperlink" Target="https://www.riaclu.org/legislation/?issue=lgbtq-rights" TargetMode="External"/><Relationship Id="rId12" Type="http://schemas.openxmlformats.org/officeDocument/2006/relationships/hyperlink" Target="https://www.riaclu.org/legislation/lgbtq-discrimination-and-fair-housing-h-6215-s-563/" TargetMode="External"/><Relationship Id="rId13" Type="http://schemas.openxmlformats.org/officeDocument/2006/relationships/hyperlink" Target="https://codes.findlaw.com/ri/title-34-property/ri-gen-laws-sect-34-37-2-3/" TargetMode="External"/><Relationship Id="rId14" Type="http://schemas.openxmlformats.org/officeDocument/2006/relationships/hyperlink" Target="https://riag.ri.gov/press-releases/attorney-general-neronha-and-commissioner-infante-green-issue-guidance-schools-lgbtq" TargetMode="External"/><Relationship Id="rId15" Type="http://schemas.openxmlformats.org/officeDocument/2006/relationships/hyperlink" Target="https://codes.findlaw.com/ri/title-23-health-and-safety/ri-gen-laws-sect-23-9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