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Queer-Affirming Recovery: How Rainbow Hill Is Reframing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stories, and Rainbow Hill is turning music and sober homes into a new model for queer recovery that matters, who it serves, how it feels, and why it might finally close the gap between “welcome” and “built for you.”</w:t>
      </w:r>
      <w:r/>
    </w:p>
    <w:p>
      <w:r/>
      <w:r>
        <w:t>Essential Takeaways</w:t>
      </w:r>
      <w:r/>
      <w:r/>
    </w:p>
    <w:p>
      <w:pPr>
        <w:pStyle w:val="ListBullet"/>
        <w:spacing w:line="240" w:lineRule="auto"/>
        <w:ind w:left="720"/>
      </w:pPr>
      <w:r/>
      <w:r>
        <w:rPr>
          <w:b/>
        </w:rPr>
        <w:t>Purpose-led funding:</w:t>
      </w:r>
      <w:r>
        <w:t xml:space="preserve"> Rainbow Hill Music channels 100% of proceeds into treatment scholarships, making art directly fund care.</w:t>
      </w:r>
      <w:r/>
    </w:p>
    <w:p>
      <w:pPr>
        <w:pStyle w:val="ListBullet"/>
        <w:spacing w:line="240" w:lineRule="auto"/>
        <w:ind w:left="720"/>
      </w:pPr>
      <w:r/>
      <w:r>
        <w:rPr>
          <w:b/>
        </w:rPr>
        <w:t>Queer-affirming care:</w:t>
      </w:r>
      <w:r>
        <w:t xml:space="preserve"> The organisation embeds inclusive language, chosen-family recognition and gender-affirming practices across services.</w:t>
      </w:r>
      <w:r/>
    </w:p>
    <w:p>
      <w:pPr>
        <w:pStyle w:val="ListBullet"/>
        <w:spacing w:line="240" w:lineRule="auto"/>
        <w:ind w:left="720"/>
      </w:pPr>
      <w:r/>
      <w:r>
        <w:rPr>
          <w:b/>
        </w:rPr>
        <w:t>Clinical nuance:</w:t>
      </w:r>
      <w:r>
        <w:t xml:space="preserve"> Staff are trained to address minority stress, religious trauma and nervous-system impacts, therapy that asks why using helped, not just to stop.</w:t>
      </w:r>
      <w:r/>
    </w:p>
    <w:p>
      <w:pPr>
        <w:pStyle w:val="ListBullet"/>
        <w:spacing w:line="240" w:lineRule="auto"/>
        <w:ind w:left="720"/>
      </w:pPr>
      <w:r/>
      <w:r>
        <w:rPr>
          <w:b/>
        </w:rPr>
        <w:t>Lived-experience roots:</w:t>
      </w:r>
      <w:r>
        <w:t xml:space="preserve"> Founded by partners in recovery, the model grew from a sober living house into a full continuum of clinical programmes.</w:t>
      </w:r>
      <w:r/>
    </w:p>
    <w:p>
      <w:pPr>
        <w:pStyle w:val="ListBullet"/>
        <w:spacing w:line="240" w:lineRule="auto"/>
        <w:ind w:left="720"/>
      </w:pPr>
      <w:r/>
      <w:r>
        <w:rPr>
          <w:b/>
        </w:rPr>
        <w:t>Vibrant recovery:</w:t>
      </w:r>
      <w:r>
        <w:t xml:space="preserve"> The approach treats sobriety as participation in queer life, not a shrink-wrapped, joyless version of it.</w:t>
      </w:r>
      <w:r/>
      <w:r/>
    </w:p>
    <w:p>
      <w:pPr>
        <w:pStyle w:val="Heading2"/>
      </w:pPr>
      <w:r>
        <w:t>Why Rainbow Hill started with a house , and a question that matters</w:t>
      </w:r>
      <w:r/>
    </w:p>
    <w:p>
      <w:r/>
      <w:r>
        <w:t>Rainbow Hill began as a sober living home created by Joey Bachrach and Andrew Fox out of their own recovery experiences, and you can almost feel the warmth in that origin story. According to Los Angeles Blade reporting, they set out to make a space where queer people wouldn’t have to leave identity at the door. That simple insight, how lonely it feels to be among people who don’t quite get you, became the fuel for something bigger.</w:t>
      </w:r>
      <w:r/>
    </w:p>
    <w:p>
      <w:r/>
      <w:r>
        <w:t>Instead of settling for a rainbow sticker on the wall, they asked why queer residents were being sent back into daytime treatment spaces that didn’t understand them. That question led to building clinical programmes designed around queer life rather than retrofitted to it. The lesson is clear: services rooted in lived experience feel less alienating and more like home.</w:t>
      </w:r>
      <w:r/>
    </w:p>
    <w:p>
      <w:pPr>
        <w:pStyle w:val="Heading2"/>
      </w:pPr>
      <w:r>
        <w:t>Music as medicine: funding scholarships through creativity</w:t>
      </w:r>
      <w:r/>
    </w:p>
    <w:p>
      <w:r/>
      <w:r>
        <w:t>Rainbow Hill Music is a smart shortcut between culture and care; all proceeds are channelled into the Rainbow Hill Foundation for treatment scholarships. The move underscores a trend we’ve seen elsewhere, creative projects that fund recovery, like Rock to Recovery, only this one is explicitly queer-focused. Joey Bachrach describes music as a way to make things emotional before they’re educational, and that emotional entry point can lower the barrier to talking about addiction and mental health.</w:t>
      </w:r>
      <w:r/>
    </w:p>
    <w:p>
      <w:r/>
      <w:r>
        <w:t>For anyone thinking about philanthropy or fundraising, this model is a reminder that art can do double duty: it connects people and it underwrites services. Plus, a song or short film can carry a story in minutes that a brochure might take pages to explain.</w:t>
      </w:r>
      <w:r/>
    </w:p>
    <w:p>
      <w:pPr>
        <w:pStyle w:val="Heading2"/>
      </w:pPr>
      <w:r>
        <w:t>What “queer-affirming” actually means in practice</w:t>
      </w:r>
      <w:r/>
    </w:p>
    <w:p>
      <w:r/>
      <w:r>
        <w:t>Calling a programme queer-affirming is more than branding; it’s operational. Rainbow Hill embeds inclusive intake forms, uses chosen names and pronouns consistently, and trains staff to understand minority stress, religious trauma and the specific shame dynamics that affect LGBTQ+ people. That clinical literacy prevents clients from spending sessions educating their therapist about who they are, and lets them spend time healing.</w:t>
      </w:r>
      <w:r/>
    </w:p>
    <w:p>
      <w:r/>
      <w:r>
        <w:t>Practically, if you’re choosing a programme for yourself or someone you care about, ask whether clinicians get supervision on queer-specific trauma, whether group work recognises chosen family, and how facilities handle gendered spaces. Those details tell you whether a programme is truly built around queer lives.</w:t>
      </w:r>
      <w:r/>
    </w:p>
    <w:p>
      <w:pPr>
        <w:pStyle w:val="Heading2"/>
      </w:pPr>
      <w:r>
        <w:t>Keeping culture in recovery: bars, clubs and belonging</w:t>
      </w:r>
      <w:r/>
    </w:p>
    <w:p>
      <w:r/>
      <w:r>
        <w:t>A big, sensible idea behind Rainbow Hill is that sober life doesn’t require abandoning queer culture. Bars and clubs have historically been crucial meeting places, and the programme helps clients find ways to participate in community without needing substances to get through it. That’s a refreshing counterpoint to models that equate recovery with separation from social life.</w:t>
      </w:r>
      <w:r/>
    </w:p>
    <w:p>
      <w:r/>
      <w:r>
        <w:t>In practice, this looks like skills for navigating work, dating and nightlife safely, plus emotional sobriety coaching for long-term resilience. For many people, learning to be present in the chaos of life, messy, funny and spontaneous, feels like a real win.</w:t>
      </w:r>
      <w:r/>
    </w:p>
    <w:p>
      <w:pPr>
        <w:pStyle w:val="Heading2"/>
      </w:pPr>
      <w:r>
        <w:t>Prevention and the next generation: mentorship and scholarships</w:t>
      </w:r>
      <w:r/>
    </w:p>
    <w:p>
      <w:r/>
      <w:r>
        <w:t>Rainbow Hill isn’t just about adult treatment; it invests in prevention through youth mentorship programmes like Big Little Bows and scholarship funds that lower barriers to care. That two-pronged approach, treatment plus visible role models, helps young queer people see a thriving future for themselves, which is a potent antidote to despair.</w:t>
      </w:r>
      <w:r/>
    </w:p>
    <w:p>
      <w:r/>
      <w:r>
        <w:t>If funders and policymakers are watching, this model shows how scholarships, mentorship and culturally competent clinical services can work together to reduce health inequities. For families and allies, it’s worth supporting programmes that combine immediate help with long-term community building.</w:t>
      </w:r>
      <w:r/>
    </w:p>
    <w:p>
      <w:r/>
      <w:r>
        <w:t>It's a small change that can make every recovery feel more like coming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[7]</w:t>
        </w:r>
      </w:hyperlink>
      <w:r>
        <w:t xml:space="preserve">- Paragraph 2: </w:t>
      </w:r>
      <w:hyperlink r:id="rId9">
        <w:r>
          <w:rPr>
            <w:color w:val="0000EE"/>
            <w:u w:val="single"/>
          </w:rPr>
          <w:t>[1]</w:t>
        </w:r>
      </w:hyperlink>
      <w:r>
        <w:t xml:space="preserve">, </w:t>
      </w:r>
      <w:hyperlink r:id="rId10">
        <w:r>
          <w:rPr>
            <w:color w:val="0000EE"/>
            <w:u w:val="single"/>
          </w:rPr>
          <w:t>[5]</w:t>
        </w:r>
      </w:hyperlink>
      <w:r>
        <w:t xml:space="preserve">- Paragraph 3: </w:t>
      </w:r>
      <w:hyperlink r:id="rId9">
        <w:r>
          <w:rPr>
            <w:color w:val="0000EE"/>
            <w:u w:val="single"/>
          </w:rPr>
          <w:t>[1]</w:t>
        </w:r>
      </w:hyperlink>
      <w:r>
        <w:t xml:space="preserve">, </w:t>
      </w:r>
      <w:hyperlink r:id="rId12">
        <w:r>
          <w:rPr>
            <w:color w:val="0000EE"/>
            <w:u w:val="single"/>
          </w:rPr>
          <w:t>[2]</w:t>
        </w:r>
      </w:hyperlink>
      <w:r>
        <w:t xml:space="preserve">- Paragraph 4: </w:t>
      </w:r>
      <w:hyperlink r:id="rId9">
        <w:r>
          <w:rPr>
            <w:color w:val="0000EE"/>
            <w:u w:val="single"/>
          </w:rPr>
          <w:t>[1]</w:t>
        </w:r>
      </w:hyperlink>
      <w:r>
        <w:t xml:space="preserve">, </w:t>
      </w:r>
      <w:hyperlink r:id="rId10">
        <w:r>
          <w:rPr>
            <w:color w:val="0000EE"/>
            <w:u w:val="single"/>
          </w:rPr>
          <w:t>[5]</w:t>
        </w:r>
      </w:hyperlink>
      <w:r>
        <w:t xml:space="preserve">- Paragraph 5: </w:t>
      </w:r>
      <w:hyperlink r:id="rId9">
        <w:r>
          <w:rPr>
            <w:color w:val="0000EE"/>
            <w:u w:val="single"/>
          </w:rPr>
          <w:t>[1]</w:t>
        </w:r>
      </w:hyperlink>
      <w:r>
        <w:t xml:space="preserve">, </w:t>
      </w:r>
      <w:hyperlink r:id="rId11">
        <w:r>
          <w:rPr>
            <w:color w:val="0000EE"/>
            <w:u w:val="single"/>
          </w:rPr>
          <w:t>[7]</w:t>
        </w:r>
      </w:hyperlink>
      <w:r>
        <w:t xml:space="preserve">- Paragraph 6: </w:t>
      </w:r>
      <w:hyperlink r:id="rId9">
        <w:r>
          <w:rPr>
            <w:color w:val="0000EE"/>
            <w:u w:val="single"/>
          </w:rPr>
          <w:t>[1]</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https://thefightmag.com/2026/08/the-power-of-purpose-cover-feature/</w:t>
        </w:r>
      </w:hyperlink>
      <w:r>
        <w:t xml:space="preserve"> - Please view link - unable to able to access data</w:t>
      </w:r>
      <w:r/>
    </w:p>
    <w:p>
      <w:pPr>
        <w:pStyle w:val="ListNumber"/>
        <w:spacing w:line="240" w:lineRule="auto"/>
        <w:ind w:left="720"/>
      </w:pPr>
      <w:r/>
      <w:hyperlink r:id="rId12">
        <w:r>
          <w:rPr>
            <w:color w:val="0000EE"/>
            <w:u w:val="single"/>
          </w:rPr>
          <w:t>https://www.rocktorecovery.org/</w:t>
        </w:r>
      </w:hyperlink>
      <w:r>
        <w:t xml:space="preserve"> - Rock to Recovery is a 501(c)(3) nonprofit organisation founded in 2012 by Wes Geer, a former touring guitarist for Korn. The organisation harnesses the healing power of music to aid emotional recovery, offering sessions at reduced or no cost to individuals in treatment centres, VA programmes, and schools across the United States. Their mission involves creating awareness about mental health, hosting community events, and facilitating music sessions where participants write, play, and record original songs in a single session.</w:t>
      </w:r>
      <w:r/>
    </w:p>
    <w:p>
      <w:pPr>
        <w:pStyle w:val="ListNumber"/>
        <w:spacing w:line="240" w:lineRule="auto"/>
        <w:ind w:left="720"/>
      </w:pPr>
      <w:r/>
      <w:hyperlink r:id="rId13">
        <w:r>
          <w:rPr>
            <w:color w:val="0000EE"/>
            <w:u w:val="single"/>
          </w:rPr>
          <w:t>https://www.rainbowcollegefund.org/scholarship-program/</w:t>
        </w:r>
      </w:hyperlink>
      <w:r>
        <w:t xml:space="preserve"> - The National Rainbow College Fund (NRCF) provides scholarships to students who have faced barriers related to sexual orientation, gender identity, or gender expression. Open to high school seniors, incoming and current college or university students, and adult re-entry students, the scholarships can be used for tuition, books, fees, room and board, and other educational expenses. The fund aims to reduce educational disparities and is available to California residents for the 2026–2027 academic year.</w:t>
      </w:r>
      <w:r/>
    </w:p>
    <w:p>
      <w:pPr>
        <w:pStyle w:val="ListNumber"/>
        <w:spacing w:line="240" w:lineRule="auto"/>
        <w:ind w:left="720"/>
      </w:pPr>
      <w:r/>
      <w:hyperlink r:id="rId14">
        <w:r>
          <w:rPr>
            <w:color w:val="0000EE"/>
            <w:u w:val="single"/>
          </w:rPr>
          <w:t>https://www.rainbowsig.org/rainbow-scholarship/</w:t>
        </w:r>
      </w:hyperlink>
      <w:r>
        <w:t xml:space="preserve"> - The Rainbow Scholarship, established by the Rainbow Special Interest Group (SIG) in partnership with the Fund for Education Abroad (FEA), supports LGBTQIA+ undergraduate students pursuing study abroad programmes. The scholarship was founded in memory of Dave Burkhart and aims to ensure that financial constraints do not prevent LGBTQIA+ students from accessing transformative international experiences. Eligible applicants must be U.S. citizens or permanent residents currently enrolled as undergraduates at a U.S. institution of higher education.</w:t>
      </w:r>
      <w:r/>
    </w:p>
    <w:p>
      <w:pPr>
        <w:pStyle w:val="ListNumber"/>
        <w:spacing w:line="240" w:lineRule="auto"/>
        <w:ind w:left="720"/>
      </w:pPr>
      <w:r/>
      <w:hyperlink r:id="rId10">
        <w:r>
          <w:rPr>
            <w:color w:val="0000EE"/>
            <w:u w:val="single"/>
          </w:rPr>
          <w:t>https://www.losangelesblade.com/2025/09/29/a-safe-space-of-healing-inside-rainbow-hill-recovery-with-co-founder-joey-bachrach/</w:t>
        </w:r>
      </w:hyperlink>
      <w:r>
        <w:t xml:space="preserve"> - An article featuring an interview with Joey Bachrach, co-founder of Rainbow Hill Recovery, a Los Angeles-based treatment and recovery centre dedicated to providing affirming, addiction recovery support tailored to the queer community. The piece discusses the importance of representation, the myths surrounding addiction in queer communities, and how Rainbow Hill Recovery aims to serve those in the queer family who are struggling. The organisation focuses on creating a safe and affirming space for LGBTQIA2S+ individuals in their recovery journey.</w:t>
      </w:r>
      <w:r/>
    </w:p>
    <w:p>
      <w:pPr>
        <w:pStyle w:val="ListNumber"/>
        <w:spacing w:line="240" w:lineRule="auto"/>
        <w:ind w:left="720"/>
      </w:pPr>
      <w:r/>
      <w:hyperlink r:id="rId15">
        <w:r>
          <w:rPr>
            <w:color w:val="0000EE"/>
            <w:u w:val="single"/>
          </w:rPr>
          <w:t>https://www.rainbowchamber.com/scholarships/rainbow-chamber-foundation-scholarship/</w:t>
        </w:r>
      </w:hyperlink>
      <w:r>
        <w:t xml:space="preserve"> - The Sacramento Rainbow Chamber Foundation’s Scholarship Award aims to motivate and assist Greater Sacramento’s LGBTQ+ and allied students in pursuing and completing an educational degree or vocational certificate. Scholarships of $1,500 are available, with a minimum of one Super Scholar selected for a $2,500 scholarship. Applications are accepted from April 1, 2026, through August 15, 2026, and are open to graduating high school seniors, vocational, undergraduate, and graduate students.</w:t>
      </w:r>
      <w:r/>
    </w:p>
    <w:p>
      <w:pPr>
        <w:pStyle w:val="ListNumber"/>
        <w:spacing w:line="240" w:lineRule="auto"/>
        <w:ind w:left="720"/>
      </w:pPr>
      <w:r/>
      <w:hyperlink r:id="rId11">
        <w:r>
          <w:rPr>
            <w:color w:val="0000EE"/>
            <w:u w:val="single"/>
          </w:rPr>
          <w:t>https://www.losangelesblade.com/2026/01/11/sobriety-isnt-a-punishment-its-a-power-move/</w:t>
        </w:r>
      </w:hyperlink>
      <w:r>
        <w:t xml:space="preserve"> - An article discussing the concept of sobriety as a 'power move' rather than a punishment, particularly within the queer community. The piece explores how substances were often used as coping mechanisms for rejection, trauma, loneliness, or the pressure to perform in spaces not built with queer individuals in mind. It emphasises that sobriety, when done right, is about alignment and creating a life that supports one's authentic self, rather than deprivation or perfection.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8/the-power-of-purpose-cover-feature/" TargetMode="External"/><Relationship Id="rId10" Type="http://schemas.openxmlformats.org/officeDocument/2006/relationships/hyperlink" Target="https://www.losangelesblade.com/2025/09/29/a-safe-space-of-healing-inside-rainbow-hill-recovery-with-co-founder-joey-bachrach/" TargetMode="External"/><Relationship Id="rId11" Type="http://schemas.openxmlformats.org/officeDocument/2006/relationships/hyperlink" Target="https://www.losangelesblade.com/2026/01/11/sobriety-isnt-a-punishment-its-a-power-move/" TargetMode="External"/><Relationship Id="rId12" Type="http://schemas.openxmlformats.org/officeDocument/2006/relationships/hyperlink" Target="https://www.rocktorecovery.org/" TargetMode="External"/><Relationship Id="rId13" Type="http://schemas.openxmlformats.org/officeDocument/2006/relationships/hyperlink" Target="https://www.rainbowcollegefund.org/scholarship-program/" TargetMode="External"/><Relationship Id="rId14" Type="http://schemas.openxmlformats.org/officeDocument/2006/relationships/hyperlink" Target="https://www.rainbowsig.org/rainbow-scholarship/" TargetMode="External"/><Relationship Id="rId15" Type="http://schemas.openxmlformats.org/officeDocument/2006/relationships/hyperlink" Target="https://www.rainbowchamber.com/scholarships/rainbow-chamber-foundation-scholar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