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Community Clinics Are Fighting HIV/AIDS in Vietnam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clinics and grassroots groups as lifelines; Vietnam’s fight against HIV/AIDS mixes prevention, treatment and stigma-busting where it matters most. This piece looks at who’s affected, which local services are working, and practical steps communities and policymakers can take to keep people healthy and economically secure.</w:t>
      </w:r>
      <w:r/>
    </w:p>
    <w:p>
      <w:r/>
      <w:r>
        <w:t>Essential Takeaways</w:t>
      </w:r>
      <w:r/>
      <w:r/>
    </w:p>
    <w:p>
      <w:pPr>
        <w:pStyle w:val="ListBullet"/>
        <w:spacing w:line="240" w:lineRule="auto"/>
        <w:ind w:left="720"/>
      </w:pPr>
      <w:r/>
      <w:r>
        <w:rPr>
          <w:b/>
        </w:rPr>
        <w:t>Rising numbers:</w:t>
      </w:r>
      <w:r>
        <w:t xml:space="preserve"> Roughly 270,000 people in Vietnam were living with HIV by 2024, up from earlier estimates, creating ongoing public-health and social pressures.</w:t>
      </w:r>
      <w:r/>
    </w:p>
    <w:p>
      <w:pPr>
        <w:pStyle w:val="ListBullet"/>
        <w:spacing w:line="240" w:lineRule="auto"/>
        <w:ind w:left="720"/>
      </w:pPr>
      <w:r/>
      <w:r>
        <w:rPr>
          <w:b/>
        </w:rPr>
        <w:t>Vulnerable groups:</w:t>
      </w:r>
      <w:r>
        <w:t xml:space="preserve"> People who inject drugs, men who have sex with men, transgender women and sex workers face the highest risks and barriers to care.</w:t>
      </w:r>
      <w:r/>
    </w:p>
    <w:p>
      <w:pPr>
        <w:pStyle w:val="ListBullet"/>
        <w:spacing w:line="240" w:lineRule="auto"/>
        <w:ind w:left="720"/>
      </w:pPr>
      <w:r/>
      <w:r>
        <w:rPr>
          <w:b/>
        </w:rPr>
        <w:t>Community care works:</w:t>
      </w:r>
      <w:r>
        <w:t xml:space="preserve"> Local organisations like Hai Dang (LightHouse) provide testing, PrEP/PEP, STI services and stigma-reduction campaigns that improve access and outcomes.</w:t>
      </w:r>
      <w:r/>
    </w:p>
    <w:p>
      <w:pPr>
        <w:pStyle w:val="ListBullet"/>
        <w:spacing w:line="240" w:lineRule="auto"/>
        <w:ind w:left="720"/>
      </w:pPr>
      <w:r/>
      <w:r>
        <w:rPr>
          <w:b/>
        </w:rPr>
        <w:t>Poverty link:</w:t>
      </w:r>
      <w:r>
        <w:t xml:space="preserve"> HIV both results from and deepens poverty , treatment costs, lost earnings and caregiving can push families into long-term hardship.</w:t>
      </w:r>
      <w:r/>
    </w:p>
    <w:p>
      <w:pPr>
        <w:pStyle w:val="ListBullet"/>
        <w:spacing w:line="240" w:lineRule="auto"/>
        <w:ind w:left="720"/>
      </w:pPr>
      <w:r/>
      <w:r>
        <w:rPr>
          <w:b/>
        </w:rPr>
        <w:t>Simple steps help:</w:t>
      </w:r>
      <w:r>
        <w:t xml:space="preserve"> Better needle access, repeat testing, treatment as prevention (U=U) education and targeted outreach make prevention practical and effective.</w:t>
      </w:r>
      <w:r/>
      <w:r/>
    </w:p>
    <w:p>
      <w:pPr>
        <w:pStyle w:val="Heading2"/>
      </w:pPr>
      <w:r>
        <w:t>Communities, clinics and a practical touch: the frontline of prevention</w:t>
      </w:r>
      <w:r/>
    </w:p>
    <w:p>
      <w:r/>
      <w:r>
        <w:t>Community clinics feel familiar and human in a way big hospitals sometimes don’t, and that’s part of their power. Hai Dang’s Lighthouse Clinic, for instance, offers a combination of general health checks, HIV counselling, PrEP and PEP services and STI screening , services that people say are easier to use than formal hospital routes. According to the clinic’s own description, these walk-in and outreach approaches make it simpler for marginalised people to seek help without fear. For readers, the takeaway is clear: approachable local care increases testing and treatment uptake, which lowers transmission and helps people stay at work.</w:t>
      </w:r>
      <w:r/>
    </w:p>
    <w:p>
      <w:pPr>
        <w:pStyle w:val="Heading2"/>
      </w:pPr>
      <w:r>
        <w:t>Who’s most affected and why this matters socially and economically</w:t>
      </w:r>
      <w:r/>
    </w:p>
    <w:p>
      <w:r/>
      <w:r>
        <w:t>Patterns of infection aren’t random. Men who have sex with men, people who inject drugs, transgender women and sex workers bear disproportionate burdens, and poverty compounds the problem. UNDP analysis has shown household vulnerability rises when a member has HIV, because treatment and caregiving costs sap savings and work hours. That ripple effect matters: when wage earners fall ill, children’s schooling and family nutrition can suffer. So tackling HIV is also an anti-poverty strategy.</w:t>
      </w:r>
      <w:r/>
    </w:p>
    <w:p>
      <w:pPr>
        <w:pStyle w:val="Heading2"/>
      </w:pPr>
      <w:r>
        <w:t>Harm reduction and migration: practical prevention where behaviour meets economics</w:t>
      </w:r>
      <w:r/>
    </w:p>
    <w:p>
      <w:r/>
      <w:r>
        <w:t>Sharing needles remains a leading transmission route among people who inject drugs, especially where clean supplies are scarce. Harm-reduction measures such as needle-and-syringe programmes and accessible opioid substitution therapy reduce new infections and save lives. Meanwhile, internal and cross-border migration for work increases exposure to higher-risk environments; long stretches away from family and support networks can lead to risky sex or drug use. Employers, local health departments and NGOs can plug gaps by providing mobile testing, condoms and education at transit hubs and work sites.</w:t>
      </w:r>
      <w:r/>
    </w:p>
    <w:p>
      <w:pPr>
        <w:pStyle w:val="Heading2"/>
      </w:pPr>
      <w:r>
        <w:t>Treatment as prevention and the power of clear messaging</w:t>
      </w:r>
      <w:r/>
    </w:p>
    <w:p>
      <w:r/>
      <w:r>
        <w:t>Public-health messaging has shifted with the science: when people living with HIV take antiretroviral therapy consistently and reach an undetectable viral load, they can’t sexually transmit the virus. Campaigns like K=K (or U=U) have helped normalise that message, and community groups have been essential in explaining it in local language and context. That kind of clarity reduces fear, encourages treatment adherence and defeats stigma , all practical, evidence-driven ways to cut transmission.</w:t>
      </w:r>
      <w:r/>
    </w:p>
    <w:p>
      <w:pPr>
        <w:pStyle w:val="Heading2"/>
      </w:pPr>
      <w:r>
        <w:t>Stigma, policy and the community organisations filling gaps</w:t>
      </w:r>
      <w:r/>
    </w:p>
    <w:p>
      <w:r/>
      <w:r>
        <w:t>Stigma remains one of the thorniest barriers to testing and care, and that’s where community organisations shine. Hai Dang’s outreach, peer education and social-media campaigns have connected people to services while challenging discriminatory attitudes. At the policy level, scaling community-led models, funding harm-reduction programmes and ensuring universal access to antiretroviral therapy are obvious next steps. For ordinary people, supporting local clinics and backing policies that expand needle access, PrEP availability and non-discriminatory care will make the biggest practical difference.</w:t>
      </w:r>
      <w:r/>
    </w:p>
    <w:p>
      <w:r/>
      <w:r>
        <w:t>It's a small change that can make every referral, test and prescription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[3]</w:t>
        </w:r>
      </w:hyperlink>
      <w:r>
        <w:t xml:space="preserve">- Paragraph 2: </w:t>
      </w:r>
      <w:hyperlink r:id="rId12">
        <w:r>
          <w:rPr>
            <w:color w:val="0000EE"/>
            <w:u w:val="single"/>
          </w:rPr>
          <w:t>[2]</w:t>
        </w:r>
      </w:hyperlink>
      <w:r>
        <w:t xml:space="preserve">, </w:t>
      </w:r>
      <w:hyperlink r:id="rId13">
        <w:r>
          <w:rPr>
            <w:color w:val="0000EE"/>
            <w:u w:val="single"/>
          </w:rPr>
          <w:t>[6]</w:t>
        </w:r>
      </w:hyperlink>
      <w:r>
        <w:t xml:space="preserve">- Paragraph 3: </w:t>
      </w:r>
      <w:hyperlink r:id="rId12">
        <w:r>
          <w:rPr>
            <w:color w:val="0000EE"/>
            <w:u w:val="single"/>
          </w:rPr>
          <w:t>[2]</w:t>
        </w:r>
      </w:hyperlink>
      <w:r>
        <w:t xml:space="preserve">, </w:t>
      </w:r>
      <w:hyperlink r:id="rId13">
        <w:r>
          <w:rPr>
            <w:color w:val="0000EE"/>
            <w:u w:val="single"/>
          </w:rPr>
          <w:t>[6]</w:t>
        </w:r>
      </w:hyperlink>
      <w:r>
        <w:t xml:space="preserve">- Paragraph 4: </w:t>
      </w:r>
      <w:hyperlink r:id="rId11">
        <w:r>
          <w:rPr>
            <w:color w:val="0000EE"/>
            <w:u w:val="single"/>
          </w:rPr>
          <w:t>[3]</w:t>
        </w:r>
      </w:hyperlink>
      <w:r>
        <w:t xml:space="preserve">, </w:t>
      </w:r>
      <w:hyperlink r:id="rId14">
        <w:r>
          <w:rPr>
            <w:color w:val="0000EE"/>
            <w:u w:val="single"/>
          </w:rPr>
          <w:t>[7]</w:t>
        </w:r>
      </w:hyperlink>
      <w:r>
        <w:t xml:space="preserve">- Paragraph 5: </w:t>
      </w:r>
      <w:hyperlink r:id="rId10">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https://borgenproject.org/update-hiv-aids-in-vietnam/</w:t>
        </w:r>
      </w:hyperlink>
      <w:r>
        <w:t xml:space="preserve"> - Please view link - unable to able to access data</w:t>
      </w:r>
      <w:r/>
    </w:p>
    <w:p>
      <w:pPr>
        <w:pStyle w:val="ListNumber"/>
        <w:spacing w:line="240" w:lineRule="auto"/>
        <w:ind w:left="720"/>
      </w:pPr>
      <w:r/>
      <w:hyperlink r:id="rId12">
        <w:r>
          <w:rPr>
            <w:color w:val="0000EE"/>
            <w:u w:val="single"/>
          </w:rPr>
          <w:t>https://www.undp.org/vietnam/publications/impact-hiv-household-vulnerability-and-poverty-viet-nam</w:t>
        </w:r>
      </w:hyperlink>
      <w:r>
        <w:t xml:space="preserve"> - This United Nations Development Programme report examines the socio-economic impacts of HIV/AIDS in Vietnam, highlighting how the epidemic can reverse poverty reduction gains and drive affected families into poverty. It underscores the significant impact of HIV on household poverty, resulting from reduced income due to employment changes and increased expenditures, particularly for healthcare. The study emphasizes the need for comprehensive strategies to mitigate these effects and support affected households.</w:t>
      </w:r>
      <w:r/>
    </w:p>
    <w:p>
      <w:pPr>
        <w:pStyle w:val="ListNumber"/>
        <w:spacing w:line="240" w:lineRule="auto"/>
        <w:ind w:left="720"/>
      </w:pPr>
      <w:r/>
      <w:hyperlink r:id="rId11">
        <w:r>
          <w:rPr>
            <w:color w:val="0000EE"/>
            <w:u w:val="single"/>
          </w:rPr>
          <w:t>https://www.aidshealth.org/global/Vietnam/</w:t>
        </w:r>
      </w:hyperlink>
      <w:r>
        <w:t xml:space="preserve"> - The AIDS Healthcare Foundation (AHF) Vietnam has been providing HIV/AIDS care and treatment since 2007, initially in Hai Phong City and later expanding to Ho Chi Minh City in 2012. Collaborating with local health authorities, AHF Vietnam offers comprehensive HIV services, including care, treatment, testing, and prevention, particularly targeting key populations such as people who inject drugs, men who have sex with men, and sex workers. Their efforts aim to enhance HIV care, promote community-based testing, and advance prevention strategies.</w:t>
      </w:r>
      <w:r/>
    </w:p>
    <w:p>
      <w:pPr>
        <w:pStyle w:val="ListNumber"/>
        <w:spacing w:line="240" w:lineRule="auto"/>
        <w:ind w:left="720"/>
      </w:pPr>
      <w:r/>
      <w:hyperlink r:id="rId10">
        <w:r>
          <w:rPr>
            <w:color w:val="0000EE"/>
            <w:u w:val="single"/>
          </w:rPr>
          <w:t>https://lighthousevietnam.org/en/featured_item/the-lighthouse-clinic/</w:t>
        </w:r>
      </w:hyperlink>
      <w:r>
        <w:t xml:space="preserve"> - Established in 2020, The Lighthouse Clinic is an affiliate of The Lighthouse Social Enterprise in Hanoi, Vietnam. The clinic specializes in providing tailored community health services, including prevention and treatment for sexually transmitted diseases and HIV/AIDS, with services like PrEP and PEP. In 2023, it launched a free psychological health consultation service targeting young LGBTQ+ community members. Over three years, the clinic has become a friendly space for both LGBTQ+ individuals and the general health community, receiving approximately 5,000 visits in 2022.</w:t>
      </w:r>
      <w:r/>
    </w:p>
    <w:p>
      <w:pPr>
        <w:pStyle w:val="ListNumber"/>
        <w:spacing w:line="240" w:lineRule="auto"/>
        <w:ind w:left="720"/>
      </w:pPr>
      <w:r/>
      <w:hyperlink r:id="rId15">
        <w:r>
          <w:rPr>
            <w:color w:val="0000EE"/>
            <w:u w:val="single"/>
          </w:rPr>
          <w:t>https://www.medrxiv.org/content/10.64898/2026.07.01.26357006v1.full</w:t>
        </w:r>
      </w:hyperlink>
      <w:r>
        <w:t xml:space="preserve"> - This study provides an epidemiological and programmatic review of Vietnam's progress toward ending AIDS by 2030. It reports a 57% reduction in annual new HIV infections among adults from 2010 to 2024, with the number of people living with HIV stabilizing at 267,455 in 2024. The epidemic has shifted from being mainly among people who inject drugs to being increasingly concentrated among men who have sex with men and transgender people. The study highlights the effectiveness of harm reduction strategies and the rapid expansion of pre-exposure prophylaxis (PrEP) in reducing new infections.</w:t>
      </w:r>
      <w:r/>
    </w:p>
    <w:p>
      <w:pPr>
        <w:pStyle w:val="ListNumber"/>
        <w:spacing w:line="240" w:lineRule="auto"/>
        <w:ind w:left="720"/>
      </w:pPr>
      <w:r/>
      <w:hyperlink r:id="rId13">
        <w:r>
          <w:rPr>
            <w:color w:val="0000EE"/>
            <w:u w:val="single"/>
          </w:rPr>
          <w:t>https://link.springer.com/article/10.1186/s12889-015-1404-3</w:t>
        </w:r>
      </w:hyperlink>
      <w:r>
        <w:t xml:space="preserve"> - This qualitative study examines HIV risk behaviors among injecting drug users (IDUs) in Hai Phong, Vietnam. It identifies factors such as difficulty in obtaining new syringes, fear of arrest, and lack of resources as contributors to high-risk behaviors. The study emphasizes the need for strengthened harm reduction services in Vietnam to address these issues and reduce HIV transmission among IDUs.</w:t>
      </w:r>
      <w:r/>
    </w:p>
    <w:p>
      <w:pPr>
        <w:pStyle w:val="ListNumber"/>
        <w:spacing w:line="240" w:lineRule="auto"/>
        <w:ind w:left="720"/>
      </w:pPr>
      <w:r/>
      <w:hyperlink r:id="rId14">
        <w:r>
          <w:rPr>
            <w:color w:val="0000EE"/>
            <w:u w:val="single"/>
          </w:rPr>
          <w:t>https://www.nature.com/nature-index/topics/l4/hiv-prevention-and-stigma-among-high-risk-populations-in-vietnam</w:t>
        </w:r>
      </w:hyperlink>
      <w:r>
        <w:t xml:space="preserve"> - This article discusses the persistent stigma among high-risk populations in Vietnam, including men who have sex with men, people who inject drugs, and sex workers, which undermines HIV prevention and care efforts. It highlights how socio-economic disparities, legal constraints, and fear of discrimination deter individuals from seeking testing, counseling, and harm-reduction services. The article also mentions recent program innovations like community-led outreach and confidential eHealth platforms designed to overcome these barriers and improve linkage to 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rgenproject.org/update-hiv-aids-in-vietnam/" TargetMode="External"/><Relationship Id="rId10" Type="http://schemas.openxmlformats.org/officeDocument/2006/relationships/hyperlink" Target="https://lighthousevietnam.org/en/featured_item/the-lighthouse-clinic/" TargetMode="External"/><Relationship Id="rId11" Type="http://schemas.openxmlformats.org/officeDocument/2006/relationships/hyperlink" Target="https://www.aidshealth.org/global/Vietnam/" TargetMode="External"/><Relationship Id="rId12" Type="http://schemas.openxmlformats.org/officeDocument/2006/relationships/hyperlink" Target="https://www.undp.org/vietnam/publications/impact-hiv-household-vulnerability-and-poverty-viet-nam" TargetMode="External"/><Relationship Id="rId13" Type="http://schemas.openxmlformats.org/officeDocument/2006/relationships/hyperlink" Target="https://link.springer.com/article/10.1186/s12889-015-1404-3" TargetMode="External"/><Relationship Id="rId14" Type="http://schemas.openxmlformats.org/officeDocument/2006/relationships/hyperlink" Target="https://www.nature.com/nature-index/topics/l4/hiv-prevention-and-stigma-among-high-risk-populations-in-vietnam" TargetMode="External"/><Relationship Id="rId15" Type="http://schemas.openxmlformats.org/officeDocument/2006/relationships/hyperlink" Target="https://www.medrxiv.org/content/10.64898/2026.07.01.26357006v1.fu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