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Retirement Planning for Gay Men: Closing the Blueprint Gap</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planners are rethinking retirement for gay men as the old blueprint , marriage, children, a single-company pension and nearby kin , no longer fits. This guide looks at why the gap matters, practical planning tips, and how to build a later life that feels safe, social and truly yours.</w:t>
      </w:r>
      <w:r/>
    </w:p>
    <w:p>
      <w:r/>
      <w:r>
        <w:t>Essential Takeaways</w:t>
      </w:r>
      <w:r/>
      <w:r/>
    </w:p>
    <w:p>
      <w:pPr>
        <w:pStyle w:val="ListBullet"/>
        <w:spacing w:line="240" w:lineRule="auto"/>
        <w:ind w:left="720"/>
      </w:pPr>
      <w:r/>
      <w:r>
        <w:rPr>
          <w:b/>
        </w:rPr>
        <w:t>Blueprint gap defined:</w:t>
      </w:r>
      <w:r>
        <w:t xml:space="preserve"> Many gay men lack an inherited model of later life; retirement can feel like a blank page rather than a natural next chapter. </w:t>
      </w:r>
      <w:r/>
    </w:p>
    <w:p>
      <w:pPr>
        <w:pStyle w:val="ListBullet"/>
        <w:spacing w:line="240" w:lineRule="auto"/>
        <w:ind w:left="720"/>
      </w:pPr>
      <w:r/>
      <w:r>
        <w:rPr>
          <w:b/>
        </w:rPr>
        <w:t>Practical planning matters:</w:t>
      </w:r>
      <w:r>
        <w:t xml:space="preserve"> Financial security buys choices , including LGBTQ+-affirming care and housing , not just comforts. </w:t>
      </w:r>
      <w:r/>
    </w:p>
    <w:p>
      <w:pPr>
        <w:pStyle w:val="ListBullet"/>
        <w:spacing w:line="240" w:lineRule="auto"/>
        <w:ind w:left="720"/>
      </w:pPr>
      <w:r/>
      <w:r>
        <w:rPr>
          <w:b/>
        </w:rPr>
        <w:t>Social care is central:</w:t>
      </w:r>
      <w:r>
        <w:t xml:space="preserve"> Chosen family, legal documents and advocacy plans are as important as pensions or savings. </w:t>
      </w:r>
      <w:r/>
    </w:p>
    <w:p>
      <w:pPr>
        <w:pStyle w:val="ListBullet"/>
        <w:spacing w:line="240" w:lineRule="auto"/>
        <w:ind w:left="720"/>
      </w:pPr>
      <w:r/>
      <w:r>
        <w:rPr>
          <w:b/>
        </w:rPr>
        <w:t>Combine helpers:</w:t>
      </w:r>
      <w:r>
        <w:t xml:space="preserve"> Therapy or coaching plus a knowledgeable financial planner produces better outcomes than either alone. </w:t>
      </w:r>
      <w:r/>
    </w:p>
    <w:p>
      <w:pPr>
        <w:pStyle w:val="ListBullet"/>
        <w:spacing w:line="240" w:lineRule="auto"/>
        <w:ind w:left="720"/>
      </w:pPr>
      <w:r/>
      <w:r>
        <w:rPr>
          <w:b/>
        </w:rPr>
        <w:t>Small actions help now:</w:t>
      </w:r>
      <w:r>
        <w:t xml:space="preserve"> Start conversations, draft health proxies, and explore community options well before retirement age.</w:t>
      </w:r>
      <w:r/>
      <w:r/>
    </w:p>
    <w:p>
      <w:pPr>
        <w:pStyle w:val="Heading2"/>
      </w:pPr>
      <w:r>
        <w:t>Why the “retirement blueprint” doesn’t include many gay men</w:t>
      </w:r>
      <w:r/>
    </w:p>
    <w:p>
      <w:r/>
      <w:r>
        <w:t>Older retirement advice still assumes a straight, multi‑generation family and decades at a single employer; that picture simply never matched the lives of many gay men, so there’s no handed‑down map to follow. This absence feels emotional as well as practical , a quiet disorientation when the organising structure of work falls away. According to financial planners who focus on LGBTQ clients, retirement planning needs to account for different family structures and caregiving expectations, not just bank balances. Start by naming what “later” ought to feel like for you; without a clear vision, money and time can still drift.</w:t>
      </w:r>
      <w:r/>
    </w:p>
    <w:p>
      <w:pPr>
        <w:pStyle w:val="Heading2"/>
      </w:pPr>
      <w:r>
        <w:t>Financial security buys options , and peace of mind</w:t>
      </w:r>
      <w:r/>
    </w:p>
    <w:p>
      <w:r/>
      <w:r>
        <w:t>Money isn’t the only worry, but it matters because resources create choices: where you live, who provides care, and whether you can be openly yourself in later life. Industry guides for LGBTQ retirement planning emphasise that security allows selective access to culturally competent care, specialised senior communities, or private advocacy when needed. Practical tip: work with a financial adviser experienced with LGBTQ issues to model long‑term care costs and to define what “enough” looks like for both lifestyle and safety.</w:t>
      </w:r>
      <w:r/>
    </w:p>
    <w:p>
      <w:pPr>
        <w:pStyle w:val="Heading2"/>
      </w:pPr>
      <w:r>
        <w:t>Chosen family and legal paperwork: the everyday essentials</w:t>
      </w:r>
      <w:r/>
    </w:p>
    <w:p>
      <w:r/>
      <w:r>
        <w:t>For many gay men, chosen family replaces biological relatives as the first line of care and companionship. That makes concrete legal steps crucial: wills, healthcare proxies, power of attorney, and explicit caregiving agreements. Organisations and advisors focusing on LGBTQ retirement frequently recommend documenting preferences early and discussing them with the people you trust. A simple exercise is to visualise who would be at your bedside if you were ill , then test whether that person is listed in your legal plans.</w:t>
      </w:r>
      <w:r/>
    </w:p>
    <w:p>
      <w:pPr>
        <w:pStyle w:val="Heading2"/>
      </w:pPr>
      <w:r>
        <w:t>Conversations couples aren’t having , and single men’s real risks</w:t>
      </w:r>
      <w:r/>
    </w:p>
    <w:p>
      <w:r/>
      <w:r>
        <w:t>Couples often assume they’re aligned about later life, until retirement reveals unspoken differences about routine, travel, caregiving and housing. Single men face distinct anxieties about who will show up when illness or incapacity arrives. Media and advisory pieces aimed at gay couples suggest scheduling an explicit “later life” conversation with prompts: daily routines, medical wishes, financial thresholds for care, and preferred living arrangements. It’s the kind of conversation that can prevent years of stealth worry and reduce conflict later.</w:t>
      </w:r>
      <w:r/>
    </w:p>
    <w:p>
      <w:pPr>
        <w:pStyle w:val="Heading2"/>
      </w:pPr>
      <w:r>
        <w:t>Community, purpose and identity beyond work</w:t>
      </w:r>
      <w:r/>
    </w:p>
    <w:p>
      <w:r/>
      <w:r>
        <w:t>Retirement isn’t just a budget problem; it’s an identity one. Many men who organised life around achievement find themselves missing structure and meaning. Volunteering, mentoring, activism, creative projects or even part‑time work can replace the rhythm a career once provided. Senior LGBTQ organisations and community groups often offer low‑cost ways to rebuild social networks and purpose. Try a short experiment: commit to a weekly group or creative class for three months and note how your sense of days changes.</w:t>
      </w:r>
      <w:r/>
    </w:p>
    <w:p>
      <w:pPr>
        <w:pStyle w:val="Heading2"/>
      </w:pPr>
      <w:r>
        <w:t>Combining therapy, coaching and specialised financial advice</w:t>
      </w:r>
      <w:r/>
    </w:p>
    <w:p>
      <w:r/>
      <w:r>
        <w:t>Psychological and practical planning reinforce each other: therapy or coaching helps you clarify values and relationships, while an LGBTQ‑savvy financial planner turns those values into a feasible plan. Experts in the field recommend integrating both conversations early , ideally years before full retirement. If the emotional work feels daunting, start small: a single session to map fears and priorities, then bring that map to your adviser. That cross‑discipline approach makes it likelier you’ll build a later life that’s both secure and authentic.</w:t>
      </w:r>
      <w:r/>
    </w:p>
    <w:p>
      <w:r/>
      <w:r>
        <w:t>It's a small change that can make every later year feel more like yours.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2">
        <w:r>
          <w:rPr>
            <w:color w:val="0000EE"/>
            <w:u w:val="single"/>
          </w:rPr>
          <w:t>[7]</w:t>
        </w:r>
      </w:hyperlink>
      <w:r>
        <w:t xml:space="preserve">, </w:t>
      </w:r>
      <w:hyperlink r:id="rId10">
        <w:r>
          <w:rPr>
            <w:color w:val="0000EE"/>
            <w:u w:val="single"/>
          </w:rPr>
          <w:t>[2]</w:t>
        </w:r>
      </w:hyperlink>
      <w:r>
        <w:t xml:space="preserve">- Paragraph 3: </w:t>
      </w:r>
      <w:hyperlink r:id="rId13">
        <w:r>
          <w:rPr>
            <w:color w:val="0000EE"/>
            <w:u w:val="single"/>
          </w:rPr>
          <w:t>[6]</w:t>
        </w:r>
      </w:hyperlink>
      <w:r>
        <w:t xml:space="preserve">, </w:t>
      </w:r>
      <w:hyperlink r:id="rId14">
        <w:r>
          <w:rPr>
            <w:color w:val="0000EE"/>
            <w:u w:val="single"/>
          </w:rPr>
          <w:t>[4]</w:t>
        </w:r>
      </w:hyperlink>
      <w:r>
        <w:t xml:space="preserve">- Paragraph 4: </w:t>
      </w:r>
      <w:hyperlink r:id="rId15">
        <w:r>
          <w:rPr>
            <w:color w:val="0000EE"/>
            <w:u w:val="single"/>
          </w:rPr>
          <w:t>[3]</w:t>
        </w:r>
      </w:hyperlink>
      <w:r>
        <w:t xml:space="preserve">, </w:t>
      </w:r>
      <w:hyperlink r:id="rId13">
        <w:r>
          <w:rPr>
            <w:color w:val="0000EE"/>
            <w:u w:val="single"/>
          </w:rPr>
          <w:t>[6]</w:t>
        </w:r>
      </w:hyperlink>
      <w:r>
        <w:t xml:space="preserve">- Paragraph 5: </w:t>
      </w:r>
      <w:hyperlink r:id="rId11">
        <w:r>
          <w:rPr>
            <w:color w:val="0000EE"/>
            <w:u w:val="single"/>
          </w:rPr>
          <w:t>[5]</w:t>
        </w:r>
      </w:hyperlink>
      <w:r>
        <w:t xml:space="preserve">, </w:t>
      </w:r>
      <w:hyperlink r:id="rId14">
        <w:r>
          <w:rPr>
            <w:color w:val="0000EE"/>
            <w:u w:val="single"/>
          </w:rPr>
          <w:t>[4]</w:t>
        </w:r>
      </w:hyperlink>
      <w:r>
        <w:t xml:space="preserve">- Paragraph 6: </w:t>
      </w:r>
      <w:hyperlink r:id="rId10">
        <w:r>
          <w:rPr>
            <w:color w:val="0000EE"/>
            <w:u w:val="single"/>
          </w:rPr>
          <w:t>[2]</w:t>
        </w:r>
      </w:hyperlink>
      <w:r>
        <w:t xml:space="preserve">, </w:t>
      </w:r>
      <w:hyperlink r:id="rId12">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https://gaytherapyla.com/gay-men-retirement-blueprint-gap/</w:t>
        </w:r>
      </w:hyperlink>
      <w:r>
        <w:t xml:space="preserve"> - Please view link - unable to able to access data</w:t>
      </w:r>
      <w:r/>
    </w:p>
    <w:p>
      <w:pPr>
        <w:pStyle w:val="ListNumber"/>
        <w:spacing w:line="240" w:lineRule="auto"/>
        <w:ind w:left="720"/>
      </w:pPr>
      <w:r/>
      <w:hyperlink r:id="rId10">
        <w:r>
          <w:rPr>
            <w:color w:val="0000EE"/>
            <w:u w:val="single"/>
          </w:rPr>
          <w:t>https://www.ubs.com/us/en/wfw/articles/plan/fw/how-planning-for-lgbt-retirement-differs.html</w:t>
        </w:r>
      </w:hyperlink>
      <w:r>
        <w:t xml:space="preserve"> - This article discusses the unique challenges faced by LGBTQ+ individuals in retirement planning, including financial disparities, concerns over discrimination in long-term care facilities, and inheritance issues. It highlights that despite marriage equality, many LGBTQ+ individuals still encounter workplace and housing discrimination, which can impact their financial security in later life. The piece emphasizes the importance of proactive financial planning and seeking resources tailored to the LGBTQ+ community to address these challenges effectively.</w:t>
      </w:r>
      <w:r/>
    </w:p>
    <w:p>
      <w:pPr>
        <w:pStyle w:val="ListNumber"/>
        <w:spacing w:line="240" w:lineRule="auto"/>
        <w:ind w:left="720"/>
      </w:pPr>
      <w:r/>
      <w:hyperlink r:id="rId15">
        <w:r>
          <w:rPr>
            <w:color w:val="0000EE"/>
            <w:u w:val="single"/>
          </w:rPr>
          <w:t>https://www.cbsnews.com/news/money-tips-for-gay-couples/</w:t>
        </w:r>
      </w:hyperlink>
      <w:r>
        <w:t xml:space="preserve"> - This article provides financial advice for gay couples, focusing on retirement planning, estate planning, and tax planning. It highlights the challenges gay couples face, such as the lack of survivor benefits from Social Security and potential issues with corporate and municipal pension programs not recognising same-sex partners as legal beneficiaries. The piece offers strategies to manage these challenges, including creating comprehensive financial plans and understanding the tax implications of various financial decisions.</w:t>
      </w:r>
      <w:r/>
    </w:p>
    <w:p>
      <w:pPr>
        <w:pStyle w:val="ListNumber"/>
        <w:spacing w:line="240" w:lineRule="auto"/>
        <w:ind w:left="720"/>
      </w:pPr>
      <w:r/>
      <w:hyperlink r:id="rId14">
        <w:r>
          <w:rPr>
            <w:color w:val="0000EE"/>
            <w:u w:val="single"/>
          </w:rPr>
          <w:t>https://www.synchrony.com/blog/bank/lgbtq-retirement-planning-tips</w:t>
        </w:r>
      </w:hyperlink>
      <w:r>
        <w:t xml:space="preserve"> - This article outlines retirement planning tips specifically for the LGBTQIA+ community, addressing concerns over discrimination, catching up on retirement savings, and finding LGBTQIA+ friendly communities. It notes that more than 50% of middle-income LGBTQIA+ individuals are not confident in saving sufficient funds for a comfortable retirement, compared to 29% of their straight counterparts. The piece encourages early and deliberate retirement planning, considering unique challenges faced by the LGBTQIA+ community.</w:t>
      </w:r>
      <w:r/>
    </w:p>
    <w:p>
      <w:pPr>
        <w:pStyle w:val="ListNumber"/>
        <w:spacing w:line="240" w:lineRule="auto"/>
        <w:ind w:left="720"/>
      </w:pPr>
      <w:r/>
      <w:hyperlink r:id="rId11">
        <w:r>
          <w:rPr>
            <w:color w:val="0000EE"/>
            <w:u w:val="single"/>
          </w:rPr>
          <w:t>https://www.sageusa.org/news/lgbtq-retirement-challenges-and-solutions/</w:t>
        </w:r>
      </w:hyperlink>
      <w:r>
        <w:t xml:space="preserve"> - This article discusses the unique retirement challenges faced by LGBTQ+ individuals, including financial disparities and concerns over discrimination in long-term care facilities. It highlights that LGBTQ+ individuals may be less prepared for retirement and more worried about their finances than the general population. The piece suggests that early education and action can help overcome these challenges, emphasizing the importance of proactive financial planning tailored to the LGBTQ+ community.</w:t>
      </w:r>
      <w:r/>
    </w:p>
    <w:p>
      <w:pPr>
        <w:pStyle w:val="ListNumber"/>
        <w:spacing w:line="240" w:lineRule="auto"/>
        <w:ind w:left="720"/>
      </w:pPr>
      <w:r/>
      <w:hyperlink r:id="rId13">
        <w:r>
          <w:rPr>
            <w:color w:val="0000EE"/>
            <w:u w:val="single"/>
          </w:rPr>
          <w:t>https://www.financial-advisors-for-lgbtq.com/guides/lgbtq-retirement-planning/</w:t>
        </w:r>
      </w:hyperlink>
      <w:r>
        <w:t xml:space="preserve"> - This guide covers specific retirement risks that LGBTQ+ couples and individuals face, such as healthcare before 65, Social Security spousal strategy, inherited IRA rules for domestic partners, choosing where to retire, and long-term care facility protections. It emphasizes the importance of understanding these unique challenges and seeking financial advice tailored to the LGBTQ+ community to ensure a secure retirement.</w:t>
      </w:r>
      <w:r/>
    </w:p>
    <w:p>
      <w:pPr>
        <w:pStyle w:val="ListNumber"/>
        <w:spacing w:line="240" w:lineRule="auto"/>
        <w:ind w:left="720"/>
      </w:pPr>
      <w:r/>
      <w:hyperlink r:id="rId12">
        <w:r>
          <w:rPr>
            <w:color w:val="0000EE"/>
            <w:u w:val="single"/>
          </w:rPr>
          <w:t>https://evensky.com/navigating-retirement-planning-for-the-lgbtqia-community-challenges-and-solutions/</w:t>
        </w:r>
      </w:hyperlink>
      <w:r>
        <w:t xml:space="preserve"> - This article examines the unique retirement planning challenges faced by the LGBTQIA+ community, including financial disparities and the legacy of discrimination impacting retirement outcomes. It discusses how historical wage inequalities, lack of access to employer-sponsored retirement plans, and fewer opportunities for financial planning due to workplace discrimination contribute to these challenges. The piece suggests that proactive financial planning and seeking resources tailored to the LGBTQIA+ community can help overcome these obstacles.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aytherapyla.com/gay-men-retirement-blueprint-gap/" TargetMode="External"/><Relationship Id="rId10" Type="http://schemas.openxmlformats.org/officeDocument/2006/relationships/hyperlink" Target="https://www.ubs.com/us/en/wfw/articles/plan/fw/how-planning-for-lgbt-retirement-differs.html" TargetMode="External"/><Relationship Id="rId11" Type="http://schemas.openxmlformats.org/officeDocument/2006/relationships/hyperlink" Target="https://www.sageusa.org/news/lgbtq-retirement-challenges-and-solutions/" TargetMode="External"/><Relationship Id="rId12" Type="http://schemas.openxmlformats.org/officeDocument/2006/relationships/hyperlink" Target="https://evensky.com/navigating-retirement-planning-for-the-lgbtqia-community-challenges-and-solutions/" TargetMode="External"/><Relationship Id="rId13" Type="http://schemas.openxmlformats.org/officeDocument/2006/relationships/hyperlink" Target="https://www.financial-advisors-for-lgbtq.com/guides/lgbtq-retirement-planning/" TargetMode="External"/><Relationship Id="rId14" Type="http://schemas.openxmlformats.org/officeDocument/2006/relationships/hyperlink" Target="https://www.synchrony.com/blog/bank/lgbtq-retirement-planning-tips" TargetMode="External"/><Relationship Id="rId15" Type="http://schemas.openxmlformats.org/officeDocument/2006/relationships/hyperlink" Target="https://www.cbsnews.com/news/money-tips-for-gay-coupl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