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Respond If You’re a Victim of Same-Sex Sexual Harassment at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more conversations about same-sex harassment at work as employees finally speak up; Minnesota law and federal rules protect people regardless of the harasser’s gender, so knowing your rights and next steps matters whether you’re in Minneapolis, St Paul, or rural Minnesota.</w:t>
      </w:r>
      <w:r/>
    </w:p>
    <w:p>
      <w:r/>
      <w:r>
        <w:t>Essential Takeaways</w:t>
      </w:r>
      <w:r/>
      <w:r/>
    </w:p>
    <w:p>
      <w:pPr>
        <w:pStyle w:val="ListBullet"/>
        <w:spacing w:line="240" w:lineRule="auto"/>
        <w:ind w:left="720"/>
      </w:pPr>
      <w:r/>
      <w:r>
        <w:rPr>
          <w:b/>
        </w:rPr>
        <w:t>Legal protection exists:</w:t>
      </w:r>
      <w:r>
        <w:t xml:space="preserve"> Federal law and the Minnesota Human Rights Act cover sexual harassment regardless of the sexes involved.</w:t>
      </w:r>
      <w:r/>
    </w:p>
    <w:p>
      <w:pPr>
        <w:pStyle w:val="ListBullet"/>
        <w:spacing w:line="240" w:lineRule="auto"/>
        <w:ind w:left="720"/>
      </w:pPr>
      <w:r/>
      <w:r>
        <w:rPr>
          <w:b/>
        </w:rPr>
        <w:t>Two types of claims:</w:t>
      </w:r>
      <w:r>
        <w:t xml:space="preserve"> Quid pro quo affects job decisions, while hostile work environment looks at a pattern of unwelcome conduct.</w:t>
      </w:r>
      <w:r/>
    </w:p>
    <w:p>
      <w:pPr>
        <w:pStyle w:val="ListBullet"/>
        <w:spacing w:line="240" w:lineRule="auto"/>
        <w:ind w:left="720"/>
      </w:pPr>
      <w:r/>
      <w:r>
        <w:rPr>
          <w:b/>
        </w:rPr>
        <w:t>Time limits matter:</w:t>
      </w:r>
      <w:r>
        <w:t xml:space="preserve"> You generally have around 300 days to file with the EEOC and one year to file with the Minnesota Department of Human Rights, with dual-filing options.</w:t>
      </w:r>
      <w:r/>
    </w:p>
    <w:p>
      <w:pPr>
        <w:pStyle w:val="ListBullet"/>
        <w:spacing w:line="240" w:lineRule="auto"/>
        <w:ind w:left="720"/>
      </w:pPr>
      <w:r/>
      <w:r>
        <w:rPr>
          <w:b/>
        </w:rPr>
        <w:t>Documentation helps:</w:t>
      </w:r>
      <w:r>
        <w:t xml:space="preserve"> Detailed notes, witnesses, and any written messages strengthen a claim and make investigations easier.</w:t>
      </w:r>
      <w:r/>
    </w:p>
    <w:p>
      <w:pPr>
        <w:pStyle w:val="ListBullet"/>
        <w:spacing w:line="240" w:lineRule="auto"/>
        <w:ind w:left="720"/>
      </w:pPr>
      <w:r/>
      <w:r>
        <w:rPr>
          <w:b/>
        </w:rPr>
        <w:t>Retaliation is illegal:</w:t>
      </w:r>
      <w:r>
        <w:t xml:space="preserve"> Negative consequences after reporting, demotion, schedule changes, exclusion, may be a separate violation.</w:t>
      </w:r>
      <w:r/>
      <w:r/>
    </w:p>
    <w:p>
      <w:pPr>
        <w:pStyle w:val="Heading2"/>
      </w:pPr>
      <w:r>
        <w:t>Start by recognising what same-sex harassment can look like</w:t>
      </w:r>
      <w:r/>
    </w:p>
    <w:p>
      <w:r/>
      <w:r>
        <w:t>The first relief comes from naming it, hearing the behaviour described as harassment can be a small but powerful relief. Same-sex sexual harassment can include a supervisor demanding sexual favours for a promotion, a colleague making persistent sexual jokes, or unwanted touching from someone of the same gender. According to the EEOC, sexual harassment covers unwelcome sexual conduct and can take many forms. If it felt sexual and it was unwelcome, it’s worth taking seriously.</w:t>
      </w:r>
      <w:r/>
    </w:p>
    <w:p>
      <w:r/>
      <w:r>
        <w:t>People often dismiss same-sex incidents as “mates being awkward” or personality clashes, but that framing doesn’t make conduct lawful. LawHelpMN explains that the legal test focuses on whether the behaviour was unwelcome and created a hostile environment or influenced employment decisions. Make a simple mental checklist: was it repeated, did it affect your work, and did it make you uncomfortable? Those practical cues help determine the next move.</w:t>
      </w:r>
      <w:r/>
    </w:p>
    <w:p>
      <w:pPr>
        <w:pStyle w:val="Heading2"/>
      </w:pPr>
      <w:r>
        <w:t>Know the two legal routes, quid pro quo and hostile environment</w:t>
      </w:r>
      <w:r/>
    </w:p>
    <w:p>
      <w:r/>
      <w:r>
        <w:t>There are generally two legal types of sexual harassment claims. Quid pro quo involves a direct link between submission to sexual conduct and employment decisions, think promotion or continued work. A hostile work environment is harder to pin down at first glance; it’s about the overall pattern of behaviour, how often it happened, and how severe it was. The EEOC sets out these distinctions clearly, and they matter because remedies and the investigative approach differ.</w:t>
      </w:r>
      <w:r/>
    </w:p>
    <w:p>
      <w:r/>
      <w:r>
        <w:t>When you’re weighing your situation, ask if a single incident was severe enough to be considered hostile on its own or whether a pattern exists. LawHelpMN notes that context, frequency, severity, and impact, shapes whether the conduct meets the legal standard. That’s why keeping notes and collecting evidence is practical: it helps show the pattern or the seriousness of one flashpoint.</w:t>
      </w:r>
      <w:r/>
    </w:p>
    <w:p>
      <w:pPr>
        <w:pStyle w:val="Heading2"/>
      </w:pPr>
      <w:r>
        <w:t>How to document and report without burning bridges</w:t>
      </w:r>
      <w:r/>
    </w:p>
    <w:p>
      <w:r/>
      <w:r>
        <w:t>Practical documentation makes a big difference. Start a dated log of incidents, save texts or emails, note witnesses, and keep performance records if your job changed after you reported. These are the tangible things investigators and lawyers look for. The Minnesota Attorney General’s employment guidance and other resources suggest keeping everything factual and objective, dates, quotes, and outcomes.</w:t>
      </w:r>
      <w:r/>
    </w:p>
    <w:p>
      <w:r/>
      <w:r>
        <w:t>Report internally if your employer has a harassment policy and you feel safe doing so. Employers are expected to investigate, and their response (or lack of one) plays into any later claim. If you do speak up and then face changes, demotion, removal of responsibilities, schedule shifts, Minnesota law recognises retaliation as a separate wrong. The Minnesota Department of Human Rights has a clear page on retaliation explaining those protections.</w:t>
      </w:r>
      <w:r/>
    </w:p>
    <w:p>
      <w:pPr>
        <w:pStyle w:val="Heading2"/>
      </w:pPr>
      <w:r>
        <w:t>Timeframes and filing, don’t let deadlines slip by</w:t>
      </w:r>
      <w:r/>
    </w:p>
    <w:p>
      <w:r/>
      <w:r>
        <w:t>Timing is urgent in these matters. Under federal rules, you generally have up to about 300 days from the last incident to file a charge with the Equal Employment Opportunity Commission; state law often sets a shorter window, for Minnesota that’s typically one year to file with the Minnesota Department of Human Rights. The two agencies can sometimes dual-file complaints, so it’s not usually necessary to file separately with both. That overlap is useful, but missing deadlines can foreclose remedies, so act sooner rather than later.</w:t>
      </w:r>
      <w:r/>
    </w:p>
    <w:p>
      <w:r/>
      <w:r>
        <w:t>You don’t need a lawyer to begin the complaint process, but an experienced attorney can steer you through agency procedures, preservation of evidence, and settlement talks. Legal resources like LawHelpMN and the EEOC site outline the steps clearly and can help you decide whether to consult a lawyer early on.</w:t>
      </w:r>
      <w:r/>
    </w:p>
    <w:p>
      <w:pPr>
        <w:pStyle w:val="Heading2"/>
      </w:pPr>
      <w:r>
        <w:t>What outcomes and compensation could look like</w:t>
      </w:r>
      <w:r/>
    </w:p>
    <w:p>
      <w:r/>
      <w:r>
        <w:t>If an investigation finds in your favour, remedies can include back pay, reinstatement, compensation for emotional distress, and sometimes punitive damages when employers acted recklessly. Attorney fees may be recoverable in particular situations, which matters if you’re weighing legal costs against potential recovery. But every case is different, and LawHelpMN warns against fixed expectations, strength depends on documentation, how soon you report, and whether the employer knew and didn’t act.</w:t>
      </w:r>
      <w:r/>
    </w:p>
    <w:p>
      <w:r/>
      <w:r>
        <w:t>When an employer responds promptly and effectively after being told about harassment, that response can weaken a claim; conversely, ignoring complaints or retaliating can strengthen it. So, document how your employer handled your report as carefully as you document the harassment itself.</w:t>
      </w:r>
      <w:r/>
    </w:p>
    <w:p>
      <w:pPr>
        <w:pStyle w:val="Heading2"/>
      </w:pPr>
      <w:r>
        <w:t>Practical next steps you can take today</w:t>
      </w:r>
      <w:r/>
    </w:p>
    <w:p>
      <w:r/>
      <w:r>
        <w:t>If you’re facing same-sex harassment right now, start a private incident log and save any relevant communications. Review your employer’s harassment policy and decide whether to report internally or go straight to the MDHR or EEOC. Consider contacting a workplace lawyer for a confidential chat, many firms offer no-obligation consultations, and lean on local resources like LawHelpMN for guidance.</w:t>
      </w:r>
      <w:r/>
    </w:p>
    <w:p>
      <w:r/>
      <w:r>
        <w:t>It’s okay to move slowly if you need to; it’s also okay to act fast if the behaviour is ongoing or escalating. You deserve to feel safe at work, and the law recognises that.</w:t>
      </w:r>
      <w:r/>
    </w:p>
    <w:p>
      <w:r/>
      <w:r>
        <w:t>It's a small change that can make every workday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2">
        <w:r>
          <w:rPr>
            <w:color w:val="0000EE"/>
            <w:u w:val="single"/>
          </w:rPr>
          <w:t>[6]</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1">
        <w:r>
          <w:rPr>
            <w:color w:val="0000EE"/>
            <w:u w:val="single"/>
          </w:rPr>
          <w:t>[4]</w:t>
        </w:r>
      </w:hyperlink>
      <w:r>
        <w:t xml:space="preserve">, </w:t>
      </w:r>
      <w:hyperlink r:id="rId10">
        <w:r>
          <w:rPr>
            <w:color w:val="0000EE"/>
            <w:u w:val="single"/>
          </w:rPr>
          <w:t>[2]</w:t>
        </w:r>
      </w:hyperlink>
      <w:r>
        <w:t xml:space="preserve">- Paragraph 7: </w:t>
      </w:r>
      <w:hyperlink r:id="rId13">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https://jaklaw.com/blog/2026/08/what-should-i-do-if-i-am-a-victim-of-same-sex-sexual-harassment-at-work/?utm_source=rss&amp;utm_medium=rss&amp;utm_campaign=what-should-i-do-if-i-am-a-victim-of-same-sex-sexual-harassment-at-work</w:t>
        </w:r>
      </w:hyperlink>
      <w:r>
        <w:t xml:space="preserve"> - Please view link - unable to able to access data</w:t>
      </w:r>
      <w:r/>
    </w:p>
    <w:p>
      <w:pPr>
        <w:pStyle w:val="ListNumber"/>
        <w:spacing w:line="240" w:lineRule="auto"/>
        <w:ind w:left="720"/>
      </w:pPr>
      <w:r/>
      <w:hyperlink r:id="rId10">
        <w:r>
          <w:rPr>
            <w:color w:val="0000EE"/>
            <w:u w:val="single"/>
          </w:rPr>
          <w:t>https://www.eeoc.gov/sexual-harassment</w:t>
        </w:r>
      </w:hyperlink>
      <w:r>
        <w:t xml:space="preserve"> - The U.S. Equal Employment Opportunity Commission (EEOC) provides comprehensive information on sexual harassment, including its definition, examples, and legal protections. The EEOC outlines that harassment can be of a sexual nature or involve offensive remarks about a person's sex. Both the victim and the harasser can be of the same sex. The law prohibits harassment when it is so frequent or severe that it creates a hostile or offensive work environment or results in adverse employment decisions. The EEOC also details the process for filing a charge and the time limits involved.</w:t>
      </w:r>
      <w:r/>
    </w:p>
    <w:p>
      <w:pPr>
        <w:pStyle w:val="ListNumber"/>
        <w:spacing w:line="240" w:lineRule="auto"/>
        <w:ind w:left="720"/>
      </w:pPr>
      <w:r/>
      <w:hyperlink r:id="rId13">
        <w:r>
          <w:rPr>
            <w:color w:val="0000EE"/>
            <w:u w:val="single"/>
          </w:rPr>
          <w:t>https://mn.gov/mdhr/yourrights/retaliation/</w:t>
        </w:r>
      </w:hyperlink>
      <w:r>
        <w:t xml:space="preserve"> - The Minnesota Department of Human Rights (MDHR) explains that under the Minnesota Human Rights Act, employers, schools, landlords, and businesses open to the public are prohibited from retaliating against individuals who oppose discrimination, report discrimination, file a charge of discrimination, or participate in a discrimination investigation or lawsuit. Retaliation can include actions such as denial of a job or housing, firing or demotion, reassignment to a different worksite, reduction of hours, or intimidation to discourage participation in investigations.</w:t>
      </w:r>
      <w:r/>
    </w:p>
    <w:p>
      <w:pPr>
        <w:pStyle w:val="ListNumber"/>
        <w:spacing w:line="240" w:lineRule="auto"/>
        <w:ind w:left="720"/>
      </w:pPr>
      <w:r/>
      <w:hyperlink r:id="rId11">
        <w:r>
          <w:rPr>
            <w:color w:val="0000EE"/>
            <w:u w:val="single"/>
          </w:rPr>
          <w:t>https://www.lawhelpmn.org/self-help-library/fact-sheet/discrimination-and-harassment-work</w:t>
        </w:r>
      </w:hyperlink>
      <w:r>
        <w:t xml:space="preserve"> - LawHelp Minnesota offers a fact sheet on discrimination and harassment at work, detailing what constitutes illegal discrimination and harassment, common examples, and steps to take if it occurs. The fact sheet covers various protected classes, including race, sex, sexual orientation, and gender identity. It provides guidance on reporting discrimination, documenting incidents, and seeking legal assistance. The resource aims to empower employees with knowledge about their rights and the actions they can take to address workplace discrimination and harassment.</w:t>
      </w:r>
      <w:r/>
    </w:p>
    <w:p>
      <w:pPr>
        <w:pStyle w:val="ListNumber"/>
        <w:spacing w:line="240" w:lineRule="auto"/>
        <w:ind w:left="720"/>
      </w:pPr>
      <w:r/>
      <w:hyperlink r:id="rId14">
        <w:r>
          <w:rPr>
            <w:color w:val="0000EE"/>
            <w:u w:val="single"/>
          </w:rPr>
          <w:t>https://legalclarity.org/is-workplace-bullying-illegal-in-minnesota/</w:t>
        </w:r>
      </w:hyperlink>
      <w:r>
        <w:t xml:space="preserve"> - LegalClarity discusses the legality of workplace bullying in Minnesota, noting that while general mistreatment isn't illegal, it becomes actionable when tied to discrimination, safety threats, or retaliation. The article explains that Minnesota lacks a standalone anti-bullying law, but bullying targeting protected characteristics like race or disability is prohibited. It also covers scenarios where bullying threatens physical safety or constitutes extreme conduct, providing insights into when such behaviour crosses into illegal harassment.</w:t>
      </w:r>
      <w:r/>
    </w:p>
    <w:p>
      <w:pPr>
        <w:pStyle w:val="ListNumber"/>
        <w:spacing w:line="240" w:lineRule="auto"/>
        <w:ind w:left="720"/>
      </w:pPr>
      <w:r/>
      <w:hyperlink r:id="rId12">
        <w:r>
          <w:rPr>
            <w:color w:val="0000EE"/>
            <w:u w:val="single"/>
          </w:rPr>
          <w:t>https://www.ag.state.mn.us/Consumer/Publications/CommonEmploymentIssues.asp</w:t>
        </w:r>
      </w:hyperlink>
      <w:r>
        <w:t xml:space="preserve"> - The Minnesota Attorney General's Office provides information on common employment issues, including whistleblower protection and employment discrimination. The publication explains that Minnesota's Whistleblower Act prohibits employers from retaliating against employees who report violations of law or refuse unlawful orders. It also outlines state and federal anti-discrimination laws, detailing protected classes and the enforcement of these laws by agencies like the Department of Labor and Industry and the Attorney General’s Office.</w:t>
      </w:r>
      <w:r/>
    </w:p>
    <w:p>
      <w:pPr>
        <w:pStyle w:val="ListNumber"/>
        <w:spacing w:line="240" w:lineRule="auto"/>
        <w:ind w:left="720"/>
      </w:pPr>
      <w:r/>
      <w:hyperlink r:id="rId15">
        <w:r>
          <w:rPr>
            <w:color w:val="0000EE"/>
            <w:u w:val="single"/>
          </w:rPr>
          <w:t>https://mn.gov/mdhr/employers/federal-laws/</w:t>
        </w:r>
      </w:hyperlink>
      <w:r>
        <w:t xml:space="preserve"> - The Minnesota Department of Human Rights outlines federal laws that prohibit employment discrimination, including Title VII of the Civil Rights Act of 1964, which prohibits discrimination based on race, color, religion, sex, or national origin. The resource explains that Title VII applies to employers with 15 or more employees and does not protect against discrimination based on creed, marital status, public assistance status, sexual orientation, or human rights commission activity, which are covered under the Minnesota Human Rights Act.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aklaw.com/blog/2026/08/what-should-i-do-if-i-am-a-victim-of-same-sex-sexual-harassment-at-work/?utm_source=rss&amp;utm_medium=rss&amp;utm_campaign=what-should-i-do-if-i-am-a-victim-of-same-sex-sexual-harassment-at-work" TargetMode="External"/><Relationship Id="rId10" Type="http://schemas.openxmlformats.org/officeDocument/2006/relationships/hyperlink" Target="https://www.eeoc.gov/sexual-harassment" TargetMode="External"/><Relationship Id="rId11" Type="http://schemas.openxmlformats.org/officeDocument/2006/relationships/hyperlink" Target="https://www.lawhelpmn.org/self-help-library/fact-sheet/discrimination-and-harassment-work" TargetMode="External"/><Relationship Id="rId12" Type="http://schemas.openxmlformats.org/officeDocument/2006/relationships/hyperlink" Target="https://www.ag.state.mn.us/Consumer/Publications/CommonEmploymentIssues.asp" TargetMode="External"/><Relationship Id="rId13" Type="http://schemas.openxmlformats.org/officeDocument/2006/relationships/hyperlink" Target="https://mn.gov/mdhr/yourrights/retaliation/" TargetMode="External"/><Relationship Id="rId14" Type="http://schemas.openxmlformats.org/officeDocument/2006/relationships/hyperlink" Target="https://legalclarity.org/is-workplace-bullying-illegal-in-minnesota/" TargetMode="External"/><Relationship Id="rId15" Type="http://schemas.openxmlformats.org/officeDocument/2006/relationships/hyperlink" Target="https://mn.gov/mdhr/employers/federal-la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