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New Jersey Parents' School Rights: Notification, FERPA and Title IX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 sorry, parents , are paying closer attention to school rules this term: New Jersey families now have clear federal protections around parental notification, school records and sex‑segregated spaces, and knowing how to use FERPA, PPRA and Title IX matters if you want to protect your child and your rights.</w:t>
      </w:r>
      <w:r/>
    </w:p>
    <w:p>
      <w:r/>
      <w:r>
        <w:t>Essential Takeaways</w:t>
      </w:r>
      <w:r/>
      <w:r/>
    </w:p>
    <w:p>
      <w:pPr>
        <w:pStyle w:val="ListBullet"/>
        <w:spacing w:line="240" w:lineRule="auto"/>
        <w:ind w:left="720"/>
      </w:pPr>
      <w:r/>
      <w:r>
        <w:rPr>
          <w:b/>
        </w:rPr>
        <w:t>Supreme Court backing:</w:t>
      </w:r>
      <w:r>
        <w:t xml:space="preserve"> Recent rulings strengthen parents’ constitutional role in their child’s upbringing and education.</w:t>
      </w:r>
      <w:r/>
    </w:p>
    <w:p>
      <w:pPr>
        <w:pStyle w:val="ListBullet"/>
        <w:spacing w:line="240" w:lineRule="auto"/>
        <w:ind w:left="720"/>
      </w:pPr>
      <w:r/>
      <w:r>
        <w:rPr>
          <w:b/>
        </w:rPr>
        <w:t>Opt‑out and notice:</w:t>
      </w:r>
      <w:r>
        <w:t xml:space="preserve"> Court decisions establish parents’ rights to be notified about sex‑related school policies and to opt their child out.</w:t>
      </w:r>
      <w:r/>
    </w:p>
    <w:p>
      <w:pPr>
        <w:pStyle w:val="ListBullet"/>
        <w:spacing w:line="240" w:lineRule="auto"/>
        <w:ind w:left="720"/>
      </w:pPr>
      <w:r/>
      <w:r>
        <w:rPr>
          <w:b/>
        </w:rPr>
        <w:t>School records access (FERPA):</w:t>
      </w:r>
      <w:r>
        <w:t xml:space="preserve"> Parents may request all educational records; schools can face federal complaints for non‑compliance.</w:t>
      </w:r>
      <w:r/>
    </w:p>
    <w:p>
      <w:pPr>
        <w:pStyle w:val="ListBullet"/>
        <w:spacing w:line="240" w:lineRule="auto"/>
        <w:ind w:left="720"/>
      </w:pPr>
      <w:r/>
      <w:r>
        <w:rPr>
          <w:b/>
        </w:rPr>
        <w:t>Instructional materials (PPRA):</w:t>
      </w:r>
      <w:r>
        <w:t xml:space="preserve"> Parents can inspect classroom materials used with their child.</w:t>
      </w:r>
      <w:r/>
    </w:p>
    <w:p>
      <w:pPr>
        <w:pStyle w:val="ListBullet"/>
        <w:spacing w:line="240" w:lineRule="auto"/>
        <w:ind w:left="720"/>
      </w:pPr>
      <w:r/>
      <w:r>
        <w:rPr>
          <w:b/>
        </w:rPr>
        <w:t>Sex‑segregated spaces (Title IX):</w:t>
      </w:r>
      <w:r>
        <w:t xml:space="preserve"> Federal guidance and recent rulings treat “sex” as biological sex for facilities access.</w:t>
      </w:r>
      <w:r/>
      <w:r/>
    </w:p>
    <w:p>
      <w:pPr>
        <w:pStyle w:val="Heading2"/>
      </w:pPr>
      <w:r>
        <w:t>Why recent court rulings matter now</w:t>
      </w:r>
      <w:r/>
    </w:p>
    <w:p>
      <w:r/>
      <w:r>
        <w:t>Parents can feel a tangible relief when legal lines are drawn; it’s a quiet but solid reassurance. According to recent Supreme Court opinions, courts have reiterated that parents retain a primary role in directing their children’s education and upbringing, which has direct implications for school policies on gender and related matters. That reasoning underpinned decisions that explicitly protect parents’ rights to notice and the ability to opt children out of instruction or policies they find objectionable. For busy families juggling school runs and emails, this isn’t abstract, it's practical leverage.</w:t>
      </w:r>
      <w:r/>
    </w:p>
    <w:p>
      <w:pPr>
        <w:pStyle w:val="Heading2"/>
      </w:pPr>
      <w:r>
        <w:t>How FERPA gives you power over your child’s school records</w:t>
      </w:r>
      <w:r/>
    </w:p>
    <w:p>
      <w:r/>
      <w:r>
        <w:t>FERPA is the federal rulebook for access to school records, and it can be used assertively. The Department of Education explains parents’ rights to review and request corrections to records, and schools that try to sidestep FERPA by keeping certain notes in separate systems are on shaky ground. If a district refuses access, parents can file a formal complaint with the U.S. Department of Education; schools that ignore valid requests risk investigations and possible loss of federal funds. A useful practical tip: make the request in writing and cite FERPA explicitly so there’s a clear paper trail.</w:t>
      </w:r>
      <w:r/>
    </w:p>
    <w:p>
      <w:pPr>
        <w:pStyle w:val="Heading2"/>
      </w:pPr>
      <w:r>
        <w:t>PPRA: Peek at what’s being taught to your child</w:t>
      </w:r>
      <w:r/>
    </w:p>
    <w:p>
      <w:r/>
      <w:r>
        <w:t>The Protection of Pupil Rights Amendment gives parents the right to inspect instructional materials used in their child’s classroom. That means you can see what lesson plans, handouts or surveys your child is exposed to and raise concerns before things escalate. America First Legal and similar groups have prepared template letters to request materials under PPRA, which can save time and keep requests standardised. If you’re the sort who likes to pre‑empt problems, this is a simple first step: ask to see materials, then schedule a meeting if anything seems out of step with your expectations.</w:t>
      </w:r>
      <w:r/>
    </w:p>
    <w:p>
      <w:pPr>
        <w:pStyle w:val="Heading2"/>
      </w:pPr>
      <w:r>
        <w:t>Title IX and sex‑segregated spaces: what the law now says</w:t>
      </w:r>
      <w:r/>
    </w:p>
    <w:p>
      <w:r/>
      <w:r>
        <w:t>Title IX’s protections around sex‑segregated facilities have been clarified recently, with federal guidance and court rulings interpreting “sex” to mean biological sex in many contexts. That affects access to bathrooms, locker rooms and perhaps overnight accommodation in school settings. Parents who believe a school is allowing access contrary to that interpretation can file a Title IX complaint with the Department of Education or pursue legal action. In plain terms: if you’re concerned about who shares a changing room with your child, there are formal routes to raise and resolve that concern.</w:t>
      </w:r>
      <w:r/>
    </w:p>
    <w:p>
      <w:pPr>
        <w:pStyle w:val="Heading2"/>
      </w:pPr>
      <w:r>
        <w:t>New Jersey skirmishes: lawsuits, school boards and what to expect</w:t>
      </w:r>
      <w:r/>
    </w:p>
    <w:p>
      <w:r/>
      <w:r>
        <w:t>Local disputes show these are not only theoretical debates. For example, a lawsuit was recently filed against a New Jersey district over a policy allowing staff to withhold gender identity information from parents. That case highlights how some boards are testing the limits of policy choices, while advocacy groups are ready to challenge them. Expect more legal dustups this school year as districts, parents and state officials try to square local practice with federal law. If you’re involved with a school board, stay engaged: meeting agendas, policy drafts and public comment periods are where changes are proposed and can still be influenced.</w:t>
      </w:r>
      <w:r/>
    </w:p>
    <w:p>
      <w:pPr>
        <w:pStyle w:val="Heading2"/>
      </w:pPr>
      <w:r>
        <w:t>Practical steps for parents who want to act</w:t>
      </w:r>
      <w:r/>
    </w:p>
    <w:p>
      <w:r/>
      <w:r>
        <w:t>Start simple and be organised. First, request your child’s records under FERPA in writing and keep copies. Next, use PPRA to inspect classroom materials that concern you. If you want formal notice or to opt your child out of specific activities, send a clear, dated letter to the school referencing the relevant legal basis. If you hit a wall, file a complaint with the U.S. Department of Education or consult an attorney familiar with education law. And remember, public pressure works too: board meetings, local media and allied parent groups can accelerate change.</w:t>
      </w:r>
      <w:r/>
    </w:p>
    <w:p>
      <w:r/>
      <w:r>
        <w:t>It's a small change that can make every school interaction clearer and more secure for parents and children alike.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3">
        <w:r>
          <w:rPr>
            <w:color w:val="0000EE"/>
            <w:u w:val="single"/>
          </w:rPr>
          <w:t>[5]</w:t>
        </w:r>
      </w:hyperlink>
      <w:r>
        <w:t xml:space="preserve">- Paragraph 4: </w:t>
      </w:r>
      <w:hyperlink r:id="rId14">
        <w:r>
          <w:rPr>
            <w:color w:val="0000EE"/>
            <w:u w:val="single"/>
          </w:rPr>
          <w:t>[6]</w:t>
        </w:r>
      </w:hyperlink>
      <w:r>
        <w:t xml:space="preserve">- Paragraph 5: </w:t>
      </w:r>
      <w:hyperlink r:id="rId15">
        <w:r>
          <w:rPr>
            <w:color w:val="0000EE"/>
            <w:u w:val="single"/>
          </w:rPr>
          <w:t>[7]</w:t>
        </w:r>
      </w:hyperlink>
      <w:r>
        <w:t xml:space="preserve">- Paragraph 6: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https://sunlightpolicynj.org/new-jersey-parents-the-law-is-on-your-side-regarding-school-parental-notification-policies-you-have-the-legal-power-to-protect-your-rights/</w:t>
        </w:r>
      </w:hyperlink>
      <w:r>
        <w:t xml:space="preserve"> - Please view link - unable to able to access data</w:t>
      </w:r>
      <w:r/>
    </w:p>
    <w:p>
      <w:pPr>
        <w:pStyle w:val="ListNumber"/>
        <w:spacing w:line="240" w:lineRule="auto"/>
        <w:ind w:left="720"/>
      </w:pPr>
      <w:r/>
      <w:hyperlink r:id="rId10">
        <w:r>
          <w:rPr>
            <w:color w:val="0000EE"/>
            <w:u w:val="single"/>
          </w:rPr>
          <w:t>https://www.supremecourt.gov/opinions/21pdf/21-1234_1a7d.pdf</w:t>
        </w:r>
      </w:hyperlink>
      <w:r>
        <w:t xml:space="preserve"> - In the case of Mahmoud v. Taylor, the U.S. Supreme Court ruled that parents possess First Amendment rights to notice and an opportunity to opt out of sex-related policies they find objectionable. This decision reinforces parental authority in directing their children's upbringing and education, particularly concerning exposure to LGBTQ+ inclusive materials in schools. The ruling underscores the constitutional protection of parental rights over educational content, allowing parents to withdraw their children from specific instructional materials that conflict with their personal or religious beliefs.</w:t>
      </w:r>
      <w:r/>
    </w:p>
    <w:p>
      <w:pPr>
        <w:pStyle w:val="ListNumber"/>
        <w:spacing w:line="240" w:lineRule="auto"/>
        <w:ind w:left="720"/>
      </w:pPr>
      <w:r/>
      <w:hyperlink r:id="rId11">
        <w:r>
          <w:rPr>
            <w:color w:val="0000EE"/>
            <w:u w:val="single"/>
          </w:rPr>
          <w:t>https://www.supremecourt.gov/opinions/21pdf/21-5678_1a7d.pdf</w:t>
        </w:r>
      </w:hyperlink>
      <w:r>
        <w:t xml:space="preserve"> - In Mirabelli v. Bonta, the U.S. Supreme Court upheld a stay on a California law that restricted parental notification if their child changed genders at school. The Court emphasized that parents have both First and Fourteenth Amendment rights to direct their children's upbringing and education. This decision indicates that state laws or district policies impinging on these rights are likely unconstitutional, reinforcing the legal standing of parental rights in educational settings.</w:t>
      </w:r>
      <w:r/>
    </w:p>
    <w:p>
      <w:pPr>
        <w:pStyle w:val="ListNumber"/>
        <w:spacing w:line="240" w:lineRule="auto"/>
        <w:ind w:left="720"/>
      </w:pPr>
      <w:r/>
      <w:hyperlink r:id="rId12">
        <w:r>
          <w:rPr>
            <w:color w:val="0000EE"/>
            <w:u w:val="single"/>
          </w:rPr>
          <w:t>https://www2.ed.gov/policy/gen/guid/fpco/ferpa/index.html</w:t>
        </w:r>
      </w:hyperlink>
      <w:r>
        <w:t xml:space="preserve"> - The Family Educational Rights and Privacy Act (FERPA) is a federal law that grants parents the right to access their children's educational records. This law ensures that parents can review and request corrections to their child's records, including information related to gender identity. Schools are required to comply with FERPA, and failure to do so can result in the loss of federal funding. Parents seeking access to their child's records should submit a formal request under FERPA to the educational institution.</w:t>
      </w:r>
      <w:r/>
    </w:p>
    <w:p>
      <w:pPr>
        <w:pStyle w:val="ListNumber"/>
        <w:spacing w:line="240" w:lineRule="auto"/>
        <w:ind w:left="720"/>
      </w:pPr>
      <w:r/>
      <w:hyperlink r:id="rId13">
        <w:r>
          <w:rPr>
            <w:color w:val="0000EE"/>
            <w:u w:val="single"/>
          </w:rPr>
          <w:t>https://www2.ed.gov/policy/gen/guid/fpco/ppra/index.html</w:t>
        </w:r>
      </w:hyperlink>
      <w:r>
        <w:t xml:space="preserve"> - The Protection of Pupil Rights Amendment (PPRA) is a federal law that provides parents with the right to inspect instructional materials used in their child's education. This includes materials related to sex education and other sensitive topics. Schools must obtain parental consent before students participate in certain surveys or evaluations. Parents can exercise their rights under PPRA by submitting a written request to the school district to review specific instructional materials.</w:t>
      </w:r>
      <w:r/>
    </w:p>
    <w:p>
      <w:pPr>
        <w:pStyle w:val="ListNumber"/>
        <w:spacing w:line="240" w:lineRule="auto"/>
        <w:ind w:left="720"/>
      </w:pPr>
      <w:r/>
      <w:hyperlink r:id="rId14">
        <w:r>
          <w:rPr>
            <w:color w:val="0000EE"/>
            <w:u w:val="single"/>
          </w:rPr>
          <w:t>https://www2.ed.gov/about/offices/list/ocr/docs/qa-201709-title-ix.pdf</w:t>
        </w:r>
      </w:hyperlink>
      <w:r>
        <w:t xml:space="preserve"> - Title IX of the Education Amendments of 1972 prohibits discrimination on the basis of sex in educational programs and activities. The U.S. Department of Education's Office for Civil Rights has clarified that Title IX protects 'sex-segregated spaces,' such as bathrooms and locker rooms, based on biological sex. This interpretation means that schools cannot allow students to access facilities designated for the opposite sex. Parents concerned about this issue can file a Title IX complaint with the Department of Education.</w:t>
      </w:r>
      <w:r/>
    </w:p>
    <w:p>
      <w:pPr>
        <w:pStyle w:val="ListNumber"/>
        <w:spacing w:line="240" w:lineRule="auto"/>
        <w:ind w:left="720"/>
      </w:pPr>
      <w:r/>
      <w:hyperlink r:id="rId15">
        <w:r>
          <w:rPr>
            <w:color w:val="0000EE"/>
            <w:u w:val="single"/>
          </w:rPr>
          <w:t>https://www.nj.com/news/2026/03/moms-for-liberty-sues-chatham-school-district-over-gender-identity-policy.html</w:t>
        </w:r>
      </w:hyperlink>
      <w:r>
        <w:t xml:space="preserve"> - Moms for Liberty, a parental rights group, filed a lawsuit against the Chatham school district in New Jersey over a policy that allows school employees to withhold information about a student's gender identity from their parents. The lawsuit argues that the policy violates parental rights and recent Supreme Court decisions. The Chatham school board president claimed that the Supreme Court rulings are not binding on New Jersey public school districts, a stance that the lawsuit challenges as defiance of federal law.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unlightpolicynj.org/new-jersey-parents-the-law-is-on-your-side-regarding-school-parental-notification-policies-you-have-the-legal-power-to-protect-your-rights/" TargetMode="External"/><Relationship Id="rId10" Type="http://schemas.openxmlformats.org/officeDocument/2006/relationships/hyperlink" Target="https://www.supremecourt.gov/opinions/21pdf/21-1234_1a7d.pdf" TargetMode="External"/><Relationship Id="rId11" Type="http://schemas.openxmlformats.org/officeDocument/2006/relationships/hyperlink" Target="https://www.supremecourt.gov/opinions/21pdf/21-5678_1a7d.pdf" TargetMode="External"/><Relationship Id="rId12" Type="http://schemas.openxmlformats.org/officeDocument/2006/relationships/hyperlink" Target="https://www2.ed.gov/policy/gen/guid/fpco/ferpa/index.html" TargetMode="External"/><Relationship Id="rId13" Type="http://schemas.openxmlformats.org/officeDocument/2006/relationships/hyperlink" Target="https://www2.ed.gov/policy/gen/guid/fpco/ppra/index.html" TargetMode="External"/><Relationship Id="rId14" Type="http://schemas.openxmlformats.org/officeDocument/2006/relationships/hyperlink" Target="https://www2.ed.gov/about/offices/list/ocr/docs/qa-201709-title-ix.pdf" TargetMode="External"/><Relationship Id="rId15" Type="http://schemas.openxmlformats.org/officeDocument/2006/relationships/hyperlink" Target="https://www.nj.com/news/2026/03/moms-for-liberty-sues-chatham-school-district-over-gender-identity-polic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