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California’s SB 934: What the Proposed “Change Efforts” Law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Californians, pastors, counsellors and anyone who cares about religious liberty are debating SB 934, a bill that expands California’s ban on sexual-orientation change efforts to gender-identity efforts and creates much longer windows for civil lawsuits , a change that could reshape who can offer faith-aligned counselling and when claims can be brought.</w:t>
      </w:r>
      <w:r/>
    </w:p>
    <w:p>
      <w:r/>
      <w:r>
        <w:t>Essential Takeaways</w:t>
      </w:r>
      <w:r/>
      <w:r/>
    </w:p>
    <w:p>
      <w:pPr>
        <w:pStyle w:val="ListBullet"/>
        <w:spacing w:line="240" w:lineRule="auto"/>
        <w:ind w:left="720"/>
      </w:pPr>
      <w:r/>
      <w:r>
        <w:rPr>
          <w:b/>
        </w:rPr>
        <w:t>Scope expansion:</w:t>
      </w:r>
      <w:r>
        <w:t xml:space="preserve"> SB 934 would extend the existing prohibition on sexual-orientation “change efforts” to explicitly include gender-identity change efforts by licensed mental health providers.</w:t>
      </w:r>
      <w:r/>
    </w:p>
    <w:p>
      <w:pPr>
        <w:pStyle w:val="ListBullet"/>
        <w:spacing w:line="240" w:lineRule="auto"/>
        <w:ind w:left="720"/>
      </w:pPr>
      <w:r/>
      <w:r>
        <w:rPr>
          <w:b/>
        </w:rPr>
        <w:t>Longer statutes:</w:t>
      </w:r>
      <w:r>
        <w:t xml:space="preserve"> The bill proposes a statute of limitations up to 22 years for conduct when the patient was a minor, and up to 10 years for adults.</w:t>
      </w:r>
      <w:r/>
    </w:p>
    <w:p>
      <w:pPr>
        <w:pStyle w:val="ListBullet"/>
        <w:spacing w:line="240" w:lineRule="auto"/>
        <w:ind w:left="720"/>
      </w:pPr>
      <w:r/>
      <w:r>
        <w:rPr>
          <w:b/>
        </w:rPr>
        <w:t>Retroactivity risk:</w:t>
      </w:r>
      <w:r>
        <w:t xml:space="preserve"> SB 934 revives time-barred claims back to January 1, 2009, potentially exposing practitioners to lawsuits for actions from over 15 years ago.</w:t>
      </w:r>
      <w:r/>
    </w:p>
    <w:p>
      <w:pPr>
        <w:pStyle w:val="ListBullet"/>
        <w:spacing w:line="240" w:lineRule="auto"/>
        <w:ind w:left="720"/>
      </w:pPr>
      <w:r/>
      <w:r>
        <w:rPr>
          <w:b/>
        </w:rPr>
        <w:t>Faith-based impact:</w:t>
      </w:r>
      <w:r>
        <w:t xml:space="preserve"> Supporters and opponents disagree on whether the bill protects vulnerable people or threatens faith-based counselling and pastoral care.</w:t>
      </w:r>
      <w:r/>
    </w:p>
    <w:p>
      <w:pPr>
        <w:pStyle w:val="ListBullet"/>
        <w:spacing w:line="240" w:lineRule="auto"/>
        <w:ind w:left="720"/>
      </w:pPr>
      <w:r/>
      <w:r>
        <w:rPr>
          <w:b/>
        </w:rPr>
        <w:t>Legislative status:</w:t>
      </w:r>
      <w:r>
        <w:t xml:space="preserve"> The measure passed the Senate, was amended in the Assembly, and cleared an Assembly committee on an 11–4 vote; further Assembly action is pending.</w:t>
      </w:r>
      <w:r/>
      <w:r/>
    </w:p>
    <w:p>
      <w:pPr>
        <w:pStyle w:val="Heading2"/>
      </w:pPr>
      <w:r>
        <w:t>What exactly does SB 934 change , and why it smells big</w:t>
      </w:r>
      <w:r/>
    </w:p>
    <w:p>
      <w:r/>
      <w:r>
        <w:t>SB 934 amends California law so that licensed mental health providers aren’t allowed to perform sexual-orientation or gender-identity “change efforts.” The bill also dramatically alters how long someone has to sue over such efforts. The first thing you notice is the lengthening of limitation periods , 22 years for minors and 10 years for adults , and the unusual decision to let people bring claims for conduct back to 2009. That’s a long reach into the past and it explains why the debate feels urgent and emotional.</w:t>
      </w:r>
      <w:r/>
    </w:p>
    <w:p>
      <w:r/>
      <w:r>
        <w:t>According to legislative summaries and committee analyses, the sponsors say the aim is to protect people from harmful practices. Opponents, including faith groups, argue the changes will chill counselling that aligns with religious beliefs, and could even bankrupt small ministries if old complaints are revived. Either way, the bill’s combination of a broader ban plus extended liability windows is what makes it consequential.</w:t>
      </w:r>
      <w:r/>
    </w:p>
    <w:p>
      <w:pPr>
        <w:pStyle w:val="Heading2"/>
      </w:pPr>
      <w:r>
        <w:t>Who’s cheering, who’s worried , the arguments on both sides</w:t>
      </w:r>
      <w:r/>
    </w:p>
    <w:p>
      <w:r/>
      <w:r>
        <w:t>Supporters frame SB 934 as about safety: banning discredited practices and giving victims a real chance to seek redress. Advocates for LGBT rights and some medical bodies point to harm caused by coercive or pseudo-scientific therapies, particularly when applied to young people.</w:t>
      </w:r>
      <w:r/>
    </w:p>
    <w:p>
      <w:r/>
      <w:r>
        <w:t>But faith leaders, pastoral counsellors and some therapists see a different story. They warn that the revived claims and expanded statute of limitations could be used as a litigation tool against faith-based counselling, even where a client sought help voluntarily to reconcile their life with their religious convictions. That fear has fuelled mobilisation and calls to contact Assembly members before floor votes.</w:t>
      </w:r>
      <w:r/>
    </w:p>
    <w:p>
      <w:pPr>
        <w:pStyle w:val="Heading2"/>
      </w:pPr>
      <w:r>
        <w:t>Practical implications for pastors, counsellors and clients</w:t>
      </w:r>
      <w:r/>
    </w:p>
    <w:p>
      <w:r/>
      <w:r>
        <w:t>If you run a faith-based counselling service, this bill matters in three practical ways: compliance, risk and record-keeping. First, you’ll need to review whether your methods could be interpreted as proscribed “change efforts” and adjust practice accordingly. Second, liability risk could increase significantly because past conduct could be challenged; legal counsel and insurance review are sensible precautions. Third, clear documentation and client consent processes will suddenly look more important than ever.</w:t>
      </w:r>
      <w:r/>
    </w:p>
    <w:p>
      <w:r/>
      <w:r>
        <w:t>For clients, the main takeaway is informed choice: know what approach a counsellor uses, ask about alternatives and make sure any faith-based support is voluntary and transparent. If you’re a parent, understand how the new timelines could affect potential claims if you ever believe harm occurred.</w:t>
      </w:r>
      <w:r/>
    </w:p>
    <w:p>
      <w:pPr>
        <w:pStyle w:val="Heading2"/>
      </w:pPr>
      <w:r>
        <w:t>How the bill has moved through Sacramento , the current status</w:t>
      </w:r>
      <w:r/>
    </w:p>
    <w:p>
      <w:r/>
      <w:r>
        <w:t>SB 934 began as a Senate bill and cleared the Senate before hitting the Assembly. It was amended in committee and passed an Assembly committee on an 11–4 vote. The legislative tracking resources show it’s pending further Assembly action ahead of a potential floor vote. That procedural path is important because amendments can shift legal exposure, so the text being considered in committee isn’t necessarily the final law.</w:t>
      </w:r>
      <w:r/>
    </w:p>
    <w:p>
      <w:r/>
      <w:r>
        <w:t>Advocacy has been rapid on both sides: alerts urging constituents to contact Assembly members have circulated, and committee analyses have been posted publicly. If you want to weigh in, now is the window while the Assembly still has time to accept, amend or reject the measure.</w:t>
      </w:r>
      <w:r/>
    </w:p>
    <w:p>
      <w:pPr>
        <w:pStyle w:val="Heading2"/>
      </w:pPr>
      <w:r>
        <w:t>What to watch for next , practical advice for readers</w:t>
      </w:r>
      <w:r/>
    </w:p>
    <w:p>
      <w:r/>
      <w:r>
        <w:t>Keep an eye on three things: any final Assembly amendments, statements from professional licensing boards, and responses from faith-based organisations. If you’re a counsellor, review licensing board guidance and insurance coverages now. If you’re a church leader, document your ministry’s practices and consider legal advice about exposure and best practices in client consent. And if you’re a concerned voter, contact your Assembly member ahead of the floor vote to express your view.</w:t>
      </w:r>
      <w:r/>
    </w:p>
    <w:p>
      <w:r/>
      <w:r>
        <w:t>This is a law that blends questions about safety, free exercise and liability, so it will matter for practitioners and people seeking counsel. Follow legislative bulletins and local news coverage for the latest shifts.</w:t>
      </w:r>
      <w:r/>
    </w:p>
    <w:p>
      <w:r/>
      <w:r>
        <w:t>It's a small change in text that could have big consequences for how Californians seek and provide faith-consistent counselling.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[6]</w:t>
        </w:r>
      </w:hyperlink>
      <w:r>
        <w:t xml:space="preserve">- Paragraph 3: </w:t>
      </w:r>
      <w:hyperlink r:id="rId11">
        <w:r>
          <w:rPr>
            <w:color w:val="0000EE"/>
            <w:u w:val="single"/>
          </w:rPr>
          <w:t>[7]</w:t>
        </w:r>
      </w:hyperlink>
      <w:r>
        <w:t xml:space="preserve">, </w:t>
      </w:r>
      <w:hyperlink r:id="rId10">
        <w:r>
          <w:rPr>
            <w:color w:val="0000EE"/>
            <w:u w:val="single"/>
          </w:rPr>
          <w:t>[4]</w:t>
        </w:r>
      </w:hyperlink>
      <w:r>
        <w:t xml:space="preserve">- Paragraph 4: </w:t>
      </w:r>
      <w:hyperlink r:id="rId11">
        <w:r>
          <w:rPr>
            <w:color w:val="0000EE"/>
            <w:u w:val="single"/>
          </w:rPr>
          <w:t>[7]</w:t>
        </w:r>
      </w:hyperlink>
      <w:r>
        <w:t xml:space="preserve">, </w:t>
      </w:r>
      <w:hyperlink r:id="rId13">
        <w:r>
          <w:rPr>
            <w:color w:val="0000EE"/>
            <w:u w:val="single"/>
          </w:rPr>
          <w:t>[2]</w:t>
        </w:r>
      </w:hyperlink>
      <w:r>
        <w:t xml:space="preserve">- Paragraph 5: </w:t>
      </w:r>
      <w:hyperlink r:id="rId14">
        <w:r>
          <w:rPr>
            <w:color w:val="0000EE"/>
            <w:u w:val="single"/>
          </w:rPr>
          <w:t>[5]</w:t>
        </w:r>
      </w:hyperlink>
      <w:r>
        <w:t xml:space="preserve">, </w:t>
      </w:r>
      <w:hyperlink r:id="rId12">
        <w:r>
          <w:rPr>
            <w:color w:val="0000EE"/>
            <w:u w:val="single"/>
          </w:rPr>
          <w:t>[6]</w:t>
        </w:r>
      </w:hyperlink>
      <w:r>
        <w:t xml:space="preserve">- Paragraph 6: </w:t>
      </w:r>
      <w:hyperlink r:id="rId15">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https://cragop.org/2026/08/27/oppose-ab-2691-elections-elective-office-felony-conviction-public-trust-protection-act/?utm_source=rss&amp;utm_medium=rss&amp;utm_campaign=oppose-ab-2691-elections-elective-office-felony-conviction-public-trust-protection-act</w:t>
        </w:r>
      </w:hyperlink>
      <w:r>
        <w:t xml:space="preserve"> - Please view link - unable to able to access data</w:t>
      </w:r>
      <w:r/>
    </w:p>
    <w:p>
      <w:pPr>
        <w:pStyle w:val="ListNumber"/>
        <w:spacing w:line="240" w:lineRule="auto"/>
        <w:ind w:left="720"/>
      </w:pPr>
      <w:r/>
      <w:hyperlink r:id="rId13">
        <w:r>
          <w:rPr>
            <w:color w:val="0000EE"/>
            <w:u w:val="single"/>
          </w:rPr>
          <w:t>https://legiscan.com/CA/text/SB934/id/3445424</w:t>
        </w:r>
      </w:hyperlink>
      <w:r>
        <w:t xml:space="preserve"> - This LegiScan page provides the text of California Senate Bill 934 (SB 934), which seeks to expand the existing ban on sexual orientation change efforts to include gender identity change efforts by licensed mental health providers. The bill also proposes extending the statute of limitations for civil damages claims related to these practices, allowing up to 22 years for conduct involving minors and 10 years for adults. Additionally, it revives previously time-barred claims dating back to January 1, 2009, potentially exposing counselors to lawsuits over conduct from more than 15 years ago.</w:t>
      </w:r>
      <w:r/>
    </w:p>
    <w:p>
      <w:pPr>
        <w:pStyle w:val="ListNumber"/>
        <w:spacing w:line="240" w:lineRule="auto"/>
        <w:ind w:left="720"/>
      </w:pPr>
      <w:r/>
      <w:hyperlink r:id="rId15">
        <w:r>
          <w:rPr>
            <w:color w:val="0000EE"/>
            <w:u w:val="single"/>
          </w:rPr>
          <w:t>https://bbs.ca.gov/pdf/agen_notice/2026/20260507_item28_l.pdf</w:t>
        </w:r>
      </w:hyperlink>
      <w:r>
        <w:t xml:space="preserve"> - This document is the California State Board of Behavioral Sciences' bill analysis for SB 934, authored by Senator Scott Wiener. The analysis outlines the bill's intent to establish civil remedies for individuals harmed by sexual orientation or gender identity change efforts. It details existing laws prohibiting mental health providers from engaging in such practices with patients under 18 and the proposed amendments to extend the statute of limitations for related civil actions.</w:t>
      </w:r>
      <w:r/>
    </w:p>
    <w:p>
      <w:pPr>
        <w:pStyle w:val="ListNumber"/>
        <w:spacing w:line="240" w:lineRule="auto"/>
        <w:ind w:left="720"/>
      </w:pPr>
      <w:r/>
      <w:hyperlink r:id="rId10">
        <w:r>
          <w:rPr>
            <w:color w:val="0000EE"/>
            <w:u w:val="single"/>
          </w:rPr>
          <w:t>https://calmatters.digitaldemocracy.org/bills/ca_202520260sb934</w:t>
        </w:r>
      </w:hyperlink>
      <w:r>
        <w:t xml:space="preserve"> - This page from Digital Democracy provides an overview of SB 934, including its legislative status, text, and related information. The bill aims to define and prohibit sexual orientation or gender identity change efforts by licensed mental health providers, extending the statute of limitations for civil damages claims and reviving previously time-barred claims dating back to January 1, 2009.</w:t>
      </w:r>
      <w:r/>
    </w:p>
    <w:p>
      <w:pPr>
        <w:pStyle w:val="ListNumber"/>
        <w:spacing w:line="240" w:lineRule="auto"/>
        <w:ind w:left="720"/>
      </w:pPr>
      <w:r/>
      <w:hyperlink r:id="rId14">
        <w:r>
          <w:rPr>
            <w:color w:val="0000EE"/>
            <w:u w:val="single"/>
          </w:rPr>
          <w:t>https://legiscan.com/CA/text/SB934/id/3456711</w:t>
        </w:r>
      </w:hyperlink>
      <w:r>
        <w:t xml:space="preserve"> - This LegiScan page offers the enrolled version of SB 934, detailing the final text of the bill as passed by the California Legislature. The bill defines 'sexual orientation or gender identity change efforts' and outlines the extended statute of limitations for civil actions related to these practices, including provisions for reviving certain previously time-barred claims.</w:t>
      </w:r>
      <w:r/>
    </w:p>
    <w:p>
      <w:pPr>
        <w:pStyle w:val="ListNumber"/>
        <w:spacing w:line="240" w:lineRule="auto"/>
        <w:ind w:left="720"/>
      </w:pPr>
      <w:r/>
      <w:hyperlink r:id="rId12">
        <w:r>
          <w:rPr>
            <w:color w:val="0000EE"/>
            <w:u w:val="single"/>
          </w:rPr>
          <w:t>https://trackbill.com/bill/california-senate-bill-934-sexual-orientation-or-gender-identity-change-efforts-actions-for-recovery-of-damages-statute-of-limitations/2801286/</w:t>
        </w:r>
      </w:hyperlink>
      <w:r>
        <w:t xml:space="preserve"> - This page from PolicyEngage provides tracking information for SB 934, including its legislative actions, sponsors, and full text. The bill addresses the prohibition of sexual orientation or gender identity change efforts by licensed mental health providers and proposes extending the statute of limitations for civil damages claims related to these practices.</w:t>
      </w:r>
      <w:r/>
    </w:p>
    <w:p>
      <w:pPr>
        <w:pStyle w:val="ListNumber"/>
        <w:spacing w:line="240" w:lineRule="auto"/>
        <w:ind w:left="720"/>
      </w:pPr>
      <w:r/>
      <w:hyperlink r:id="rId11">
        <w:r>
          <w:rPr>
            <w:color w:val="0000EE"/>
            <w:u w:val="single"/>
          </w:rPr>
          <w:t>https://sjud.senate.ca.gov/system/files/2026-04/sb-934-wiener-sjud-analysis.pdf</w:t>
        </w:r>
      </w:hyperlink>
      <w:r>
        <w:t xml:space="preserve"> - This document is the Senate Judiciary Committee's analysis of SB 934, authored by Senator Scott Wiener. It discusses the bill's intent to extend the statute of limitations for actions arising from harm caused by sexual orientation or gender identity change efforts provided by licensed mental health professionals, and provides background on the history and context of such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ragop.org/2026/08/27/oppose-ab-2691-elections-elective-office-felony-conviction-public-trust-protection-act/?utm_source=rss&amp;utm_medium=rss&amp;utm_campaign=oppose-ab-2691-elections-elective-office-felony-conviction-public-trust-protection-act" TargetMode="External"/><Relationship Id="rId10" Type="http://schemas.openxmlformats.org/officeDocument/2006/relationships/hyperlink" Target="https://calmatters.digitaldemocracy.org/bills/ca_202520260sb934" TargetMode="External"/><Relationship Id="rId11" Type="http://schemas.openxmlformats.org/officeDocument/2006/relationships/hyperlink" Target="https://sjud.senate.ca.gov/system/files/2026-04/sb-934-wiener-sjud-analysis.pdf" TargetMode="External"/><Relationship Id="rId12" Type="http://schemas.openxmlformats.org/officeDocument/2006/relationships/hyperlink" Target="https://trackbill.com/bill/california-senate-bill-934-sexual-orientation-or-gender-identity-change-efforts-actions-for-recovery-of-damages-statute-of-limitations/2801286/" TargetMode="External"/><Relationship Id="rId13" Type="http://schemas.openxmlformats.org/officeDocument/2006/relationships/hyperlink" Target="https://legiscan.com/CA/text/SB934/id/3445424" TargetMode="External"/><Relationship Id="rId14" Type="http://schemas.openxmlformats.org/officeDocument/2006/relationships/hyperlink" Target="https://legiscan.com/CA/text/SB934/id/3456711" TargetMode="External"/><Relationship Id="rId15" Type="http://schemas.openxmlformats.org/officeDocument/2006/relationships/hyperlink" Target="https://bbs.ca.gov/pdf/agen_notice/2026/20260507_item28_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