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EU Rulings Pressuring Bulgaria on LGBT Rights — What Changes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justice are watching as European courts and institutions pile up rulings that push Bulgaria to recognise gender changes, register same-sex marriages from other EU states, and dismantle school rules that chill LGBT discussion , and the stakes for families, schools and healthcare are real.</w:t>
      </w:r>
      <w:r/>
      <w:r/>
    </w:p>
    <w:p>
      <w:pPr>
        <w:pStyle w:val="ListBullet"/>
        <w:spacing w:line="240" w:lineRule="auto"/>
        <w:ind w:left="720"/>
      </w:pPr>
      <w:r/>
      <w:r>
        <w:rPr>
          <w:b/>
        </w:rPr>
        <w:t>Court orders matter:</w:t>
      </w:r>
      <w:r>
        <w:t xml:space="preserve"> European courts have repeatedly found Bulgaria’s refusals incompatible with EU or human-rights law, forcing legal recognition of gender changes and the rights of same-sex families.</w:t>
      </w:r>
      <w:r/>
    </w:p>
    <w:p>
      <w:pPr>
        <w:pStyle w:val="ListBullet"/>
        <w:spacing w:line="240" w:lineRule="auto"/>
        <w:ind w:left="720"/>
      </w:pPr>
      <w:r/>
      <w:r>
        <w:rPr>
          <w:b/>
        </w:rPr>
        <w:t>Trans people regain movement:</w:t>
      </w:r>
      <w:r>
        <w:t xml:space="preserve"> </w:t>
      </w:r>
      <w:r>
        <w:rPr>
          <w:b/>
        </w:rPr>
        <w:t>Legal gender recognition restores access to travel and health services</w:t>
      </w:r>
      <w:r>
        <w:t xml:space="preserve"> for trans people who were blocked by domestic court rulings.</w:t>
      </w:r>
      <w:r/>
    </w:p>
    <w:p>
      <w:pPr>
        <w:pStyle w:val="ListBullet"/>
        <w:spacing w:line="240" w:lineRule="auto"/>
        <w:ind w:left="720"/>
      </w:pPr>
      <w:r/>
      <w:r>
        <w:rPr>
          <w:b/>
        </w:rPr>
        <w:t>Children at the heart:</w:t>
      </w:r>
      <w:r>
        <w:t xml:space="preserve"> </w:t>
      </w:r>
      <w:r>
        <w:rPr>
          <w:b/>
        </w:rPr>
        <w:t>Kids of same-sex parents risk being treated as single-parent cases</w:t>
      </w:r>
      <w:r>
        <w:t xml:space="preserve"> unless registries and administrative forms change to reflect both parents.</w:t>
      </w:r>
      <w:r/>
    </w:p>
    <w:p>
      <w:pPr>
        <w:pStyle w:val="ListBullet"/>
        <w:spacing w:line="240" w:lineRule="auto"/>
        <w:ind w:left="720"/>
      </w:pPr>
      <w:r/>
      <w:r>
        <w:rPr>
          <w:b/>
        </w:rPr>
        <w:t>School rules create chill:</w:t>
      </w:r>
      <w:r>
        <w:t xml:space="preserve"> The 2024 anti-LGBT amendment to the school law feels punitive and </w:t>
      </w:r>
      <w:r>
        <w:rPr>
          <w:b/>
        </w:rPr>
        <w:t>has coincided with more reported bullying and hostility</w:t>
      </w:r>
      <w:r>
        <w:t xml:space="preserve"> in classrooms.</w:t>
      </w:r>
      <w:r/>
    </w:p>
    <w:p>
      <w:pPr>
        <w:pStyle w:val="ListBullet"/>
        <w:spacing w:line="240" w:lineRule="auto"/>
        <w:ind w:left="720"/>
      </w:pPr>
      <w:r/>
      <w:r>
        <w:rPr>
          <w:b/>
        </w:rPr>
        <w:t>Enforcement gap:</w:t>
      </w:r>
      <w:r>
        <w:t xml:space="preserve"> European judgments are clear, but </w:t>
      </w:r>
      <w:r>
        <w:rPr>
          <w:b/>
        </w:rPr>
        <w:t>Bulgaria’s slow or partial compliance leaves a legal and human gap</w:t>
      </w:r>
      <w:r>
        <w:t xml:space="preserve"> that could take months, if not years, to close.</w:t>
      </w:r>
      <w:r/>
      <w:r/>
    </w:p>
    <w:p>
      <w:pPr>
        <w:pStyle w:val="Heading2"/>
      </w:pPr>
      <w:r>
        <w:t>Why the European courts matter now , a practical snapshot</w:t>
      </w:r>
      <w:r/>
    </w:p>
    <w:p>
      <w:r/>
      <w:r>
        <w:t>The clearest hook is simple: European institutions have repeatedly told Bulgaria its current practices are out of line with EU and human-rights law, and those decisions carry practical consequences you can feel , lost identity documents, stalled healthcare access, and children without recognised legal ties to both parents. According to Human Rights Watch and rulings from the Court of Justice of the EU, blanket refusals to allow legal gender changes or to register same-sex marriages signed abroad violate binding obligations. That matters because these are not abstract principles; they affect day-to-day life, mobility and wellbeing.</w:t>
      </w:r>
      <w:r/>
    </w:p>
    <w:p>
      <w:r/>
      <w:r>
        <w:t>Behind the headlines is a tug of war. Domestic laws and registry systems in Bulgaria still assume a binary, birth-determined model of sex and family. The Court of Justice has said that general bans on legal gender recognition can't stand, which forces administrations to adapt forms, IT systems and training. Practically, that means municipalities will have to stop asking for dual “male/female” markers that make two people of the same sex invisible as spouses.</w:t>
      </w:r>
      <w:r/>
    </w:p>
    <w:p>
      <w:pPr>
        <w:pStyle w:val="Heading2"/>
      </w:pPr>
      <w:r>
        <w:t>The trans rulings , what changed and what it feels like</w:t>
      </w:r>
      <w:r/>
    </w:p>
    <w:p>
      <w:r/>
      <w:r>
        <w:t>The reversal of a national high-court stance on gender change followed a preliminary question to the EU court and a firm reply: member states cannot maintain a blanket bar on legal gender recognition. For many trans people the shift is tactile , new identity documents, fewer obstacles to seeing doctors, and the ability to travel or work without constant misgendering.</w:t>
      </w:r>
      <w:r/>
    </w:p>
    <w:p>
      <w:r/>
      <w:r>
        <w:t>Still, the lived reality depends on how fast registries move. Changing a civil-status register requires staff willing to process requests, IT forms that accept the entry, and doctors or administrators who stop treating the process as exceptional. If there's political will, change can happen in months; without it, people wait and risk being excluded from health services or official life.</w:t>
      </w:r>
      <w:r/>
    </w:p>
    <w:p>
      <w:pPr>
        <w:pStyle w:val="Heading2"/>
      </w:pPr>
      <w:r>
        <w:t>Families and the "Baby Sara" problem , bureaucracies that hurt children</w:t>
      </w:r>
      <w:r/>
    </w:p>
    <w:p>
      <w:r/>
      <w:r>
        <w:t>Cases like "Baby Sara" made the problem painfully visible: a child with two mothers who could not obtain identity papers because Bulgaria refused to recognise a same-sex parental link registered abroad. The European Court of Human Rights and the EU courts have said states must issue documents in such situations, but domestic compliance has been patchy. This leaves children in limbo , legally treated as having a single parent despite having two caregivers in daily life.</w:t>
      </w:r>
      <w:r/>
    </w:p>
    <w:p>
      <w:r/>
      <w:r>
        <w:t>For parents, the immediate advice is practical: if you’re in this situation, document everything, get legal counsel experienced in EU and human-rights litigation, and register births in the country where the child was born whenever possible. Advocacy groups recommend pressing administrative complaints and, where necessary, taking strategic cases to Strasbourg or the EU courts to force compliance.</w:t>
      </w:r>
      <w:r/>
    </w:p>
    <w:p>
      <w:pPr>
        <w:pStyle w:val="Heading2"/>
      </w:pPr>
      <w:r>
        <w:t>Schools, "anti-LGBT" amendments and the chilling effect</w:t>
      </w:r>
      <w:r/>
    </w:p>
    <w:p>
      <w:r/>
      <w:r>
        <w:t>The 2024 amendment to the school law in Bulgaria that labels discussion of LGBT matters “propaganda” has a corrosive effect on school life, according to NGOs monitoring bullying and teacher discipline. The Court of Justice’s recent rulings on Hungary , that framing LGBT content as harmful to children is discriminatory , give a legal basis for arguing the Bulgarian text is incompatible with EU values.</w:t>
      </w:r>
      <w:r/>
    </w:p>
    <w:p>
      <w:r/>
      <w:r>
        <w:t>On the ground, teachers and pupils report more fear and self-censorship. Practical steps schools can take now include creating inclusive anti-bullying policies, training staff on rights-based approaches, and documenting incidents tied to the law so there’s a record for future enforcement or legal action.</w:t>
      </w:r>
      <w:r/>
    </w:p>
    <w:p>
      <w:pPr>
        <w:pStyle w:val="Heading2"/>
      </w:pPr>
      <w:r>
        <w:t>Enforcement: sanctions, funding cuts and the political choice</w:t>
      </w:r>
      <w:r/>
    </w:p>
    <w:p>
      <w:r/>
      <w:r>
        <w:t>European institutions can do more than issue rulings; they can start infringement procedures, recommend legal bans (for instance, on conversion therapy), or, in extreme cases, link structural funds to compliance. Brussels has tools , from infringement actions to recommendations on banning conversion therapy , but applying them is a political decision that depends on appetite and timing.</w:t>
      </w:r>
      <w:r/>
    </w:p>
    <w:p>
      <w:r/>
      <w:r>
        <w:t>For activists and ordinary citizens, the takeaway is clear: pressure works. Strategic litigation by NGOs, coupled with public campaigns and EU monitoring, nudges the needle. Governments that choose to comply can implement changes rapidly; those that resist face prolonged legal fights and potential reputational or financial consequences.</w:t>
      </w:r>
      <w:r/>
    </w:p>
    <w:p>
      <w:pPr>
        <w:pStyle w:val="Heading2"/>
      </w:pPr>
      <w:r>
        <w:t>How to navigate this if you or someone you love is affected</w:t>
      </w:r>
      <w:r/>
    </w:p>
    <w:p>
      <w:r/>
      <w:r>
        <w:t>If you or a family member face issues with gender recognition, parental registration, school discrimination, or suspected conversion practices: - Keep meticulous records of all refusals, correspondence and certificates. - Seek organisations with EU litigation experience for advice and possible case referral. - Push for administrative complaints before litigation; courts can be slow and costly. - Document school incidents, and request formal policies or meetings in writing. - If urgent (healthcare access, travel), ask for interim administrative measures while cases proceed.</w:t>
      </w:r>
      <w:r/>
    </w:p>
    <w:p>
      <w:r/>
      <w:r>
        <w:t>It’s a messy, legal and moral patchwork now, but incremental change is possible , and the European courts have made the legal direction unmistakable.</w:t>
      </w:r>
      <w:r/>
    </w:p>
    <w:p>
      <w:r/>
      <w:r>
        <w:t>It's a small change that can make every document, classroom and family safer and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https://www.mediapool.bg/evropeiskoto-pravo-zadalzhava-bulgaria-otlaga-bitkata-za-lgbti-pravata-news386946.html</w:t>
        </w:r>
      </w:hyperlink>
      <w:r>
        <w:t xml:space="preserve"> - Please view link - unable to able to access data</w:t>
      </w:r>
      <w:r/>
    </w:p>
    <w:p>
      <w:pPr>
        <w:pStyle w:val="ListNumber"/>
        <w:spacing w:line="240" w:lineRule="auto"/>
        <w:ind w:left="720"/>
      </w:pPr>
      <w:r/>
      <w:hyperlink r:id="rId10">
        <w:r>
          <w:rPr>
            <w:color w:val="0000EE"/>
            <w:u w:val="single"/>
          </w:rPr>
          <w:t>https://www.hrw.org/news/2023/09/08/court-rules-bulgaria-must-recognize-same-sex-relationships</w:t>
        </w:r>
      </w:hyperlink>
      <w:r>
        <w:t xml:space="preserve"> - In September 2023, the European Court of Human Rights ruled that Bulgaria violated European human rights law by failing to legally recognise same-sex couples. The case involved Liliya Babulkova and Darina Koilova, Bulgarian women legally married in the UK in 2016. Bulgarian authorities refused to acknowledge their marriage, leading the couple to bring the case to the European Court in 2020. The court found that Bulgaria's refusal violated Article 8 of the European Convention on Human Rights, which protects the right to private and family life.</w:t>
      </w:r>
      <w:r/>
    </w:p>
    <w:p>
      <w:pPr>
        <w:pStyle w:val="ListNumber"/>
        <w:spacing w:line="240" w:lineRule="auto"/>
        <w:ind w:left="720"/>
      </w:pPr>
      <w:r/>
      <w:hyperlink r:id="rId12">
        <w:r>
          <w:rPr>
            <w:color w:val="0000EE"/>
            <w:u w:val="single"/>
          </w:rPr>
          <w:t>https://agenceurope.eu/en/bulletin/article/13827/32/eu-country-must-allow-citizen-who-has-exercised-right-to-free-movement-to-change-gender-related-data-according-to-court-of-justice</w:t>
        </w:r>
      </w:hyperlink>
      <w:r>
        <w:t xml:space="preserve"> - In March 2026, the Court of Justice of the European Union (CJEU) ruled that EU member states must allow citizens who have exercised their right to free movement to change gender-related data in official records. The case involved a Bulgarian woman who, after transitioning in Italy, requested her gender marker be updated in Bulgaria. The Bulgarian authorities denied the request, citing national legislation that interprets 'sex' in its biological sense. The CJEU found this refusal contrary to EU law, emphasising the right to free movement and personal identity.</w:t>
      </w:r>
      <w:r/>
    </w:p>
    <w:p>
      <w:pPr>
        <w:pStyle w:val="ListNumber"/>
        <w:spacing w:line="240" w:lineRule="auto"/>
        <w:ind w:left="720"/>
      </w:pPr>
      <w:r/>
      <w:hyperlink r:id="rId13">
        <w:r>
          <w:rPr>
            <w:color w:val="0000EE"/>
            <w:u w:val="single"/>
          </w:rPr>
          <w:t>https://www.ilga-europe.org/news/joint-statement-european-court-confirms-requirement-legal-gender-recognition-bulgaria-despite-rejected-complaint</w:t>
        </w:r>
      </w:hyperlink>
      <w:r>
        <w:t xml:space="preserve"> - In July 2024, the European Court of Human Rights confirmed Bulgaria's obligation to provide reliable legal gender recognition, despite finding an individual complaint inadmissible. The court emphasised that Bulgaria must establish a robust legal framework for legal gender recognition, as confirmed in the later case of P.H. v Bulgaria (2022). This decision highlights the ongoing need for Bulgaria to align its laws with European human rights standards regarding transgender individuals' rights.</w:t>
      </w:r>
      <w:r/>
    </w:p>
    <w:p>
      <w:pPr>
        <w:pStyle w:val="ListNumber"/>
        <w:spacing w:line="240" w:lineRule="auto"/>
        <w:ind w:left="720"/>
      </w:pPr>
      <w:r/>
      <w:hyperlink r:id="rId14">
        <w:r>
          <w:rPr>
            <w:color w:val="0000EE"/>
            <w:u w:val="single"/>
          </w:rPr>
          <w:t>https://www.metroweekly.com/2026/03/eu-court-bulgaria-gender-recognition/</w:t>
        </w:r>
      </w:hyperlink>
      <w:r>
        <w:t xml:space="preserve"> - In March 2026, the European Court of Justice ruled that Bulgaria's ban on allowing transgender people to change the gender marker on their birth certificates violates European law. The case centred on 'Shipova,' a Bulgarian transgender woman who moved to Italy and began hormone therapy. Her request to change the gender marker on her birth certificate in Bulgaria was denied. The court found that Bulgaria's refusal hindered the right to free movement and personal identity, violating EU law.</w:t>
      </w:r>
      <w:r/>
    </w:p>
    <w:p>
      <w:pPr>
        <w:pStyle w:val="ListNumber"/>
        <w:spacing w:line="240" w:lineRule="auto"/>
        <w:ind w:left="720"/>
      </w:pPr>
      <w:r/>
      <w:hyperlink r:id="rId11">
        <w:r>
          <w:rPr>
            <w:color w:val="0000EE"/>
            <w:u w:val="single"/>
          </w:rPr>
          <w:t>https://www.bta.bg/en/news/world/1082586/bulgarian-courts-must-not-refuse-transgender-persons-gender-data-alteration-in-civil-status-registers-eu-court-rules</w:t>
        </w:r>
      </w:hyperlink>
      <w:r>
        <w:t xml:space="preserve"> - In March 2026, the Court of Justice of the European Union ruled that Bulgarian courts must not refuse transgender individuals' requests to alter gender data in civil status registers. The case involved a Bulgarian woman who, after transitioning in Italy, sought to update her gender marker in Bulgaria. The Bulgarian authorities denied the request, citing national legislation that interprets 'sex' in its biological sense. The CJEU found this refusal contrary to EU law, emphasising the right to free movement and personal identity.</w:t>
      </w:r>
      <w:r/>
    </w:p>
    <w:p>
      <w:pPr>
        <w:pStyle w:val="ListNumber"/>
        <w:spacing w:line="240" w:lineRule="auto"/>
        <w:ind w:left="720"/>
      </w:pPr>
      <w:r/>
      <w:hyperlink r:id="rId15">
        <w:r>
          <w:rPr>
            <w:color w:val="0000EE"/>
            <w:u w:val="single"/>
          </w:rPr>
          <w:t>https://spzh.eu/en/news/91850-eu-court-obliges-member-states-to-recognize-legal-gender-change</w:t>
        </w:r>
      </w:hyperlink>
      <w:r>
        <w:t xml:space="preserve"> - In March 2026, the European Court of Justice ruled that EU member states must recognise legal gender changes under certain circumstances, even if national legislation does not allow it. The decision was made in Luxembourg in a case arising in Bulgaria, where national law interprets the concept of gender exclusively in biological terms and does not provide for changes in civil registries. The European Court concluded that a complete refusal to recognise gender change may contradict EU legislation if it affects the rights of Union citizens.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diapool.bg/evropeiskoto-pravo-zadalzhava-bulgaria-otlaga-bitkata-za-lgbti-pravata-news386946.html" TargetMode="External"/><Relationship Id="rId10" Type="http://schemas.openxmlformats.org/officeDocument/2006/relationships/hyperlink" Target="https://www.hrw.org/news/2023/09/08/court-rules-bulgaria-must-recognize-same-sex-relationships" TargetMode="External"/><Relationship Id="rId11" Type="http://schemas.openxmlformats.org/officeDocument/2006/relationships/hyperlink" Target="https://www.bta.bg/en/news/world/1082586/bulgarian-courts-must-not-refuse-transgender-persons-gender-data-alteration-in-civil-status-registers-eu-court-rules" TargetMode="External"/><Relationship Id="rId12" Type="http://schemas.openxmlformats.org/officeDocument/2006/relationships/hyperlink" Target="https://agenceurope.eu/en/bulletin/article/13827/32/eu-country-must-allow-citizen-who-has-exercised-right-to-free-movement-to-change-gender-related-data-according-to-court-of-justice" TargetMode="External"/><Relationship Id="rId13" Type="http://schemas.openxmlformats.org/officeDocument/2006/relationships/hyperlink" Target="https://www.ilga-europe.org/news/joint-statement-european-court-confirms-requirement-legal-gender-recognition-bulgaria-despite-rejected-complaint" TargetMode="External"/><Relationship Id="rId14" Type="http://schemas.openxmlformats.org/officeDocument/2006/relationships/hyperlink" Target="https://www.metroweekly.com/2026/03/eu-court-bulgaria-gender-recognition/" TargetMode="External"/><Relationship Id="rId15" Type="http://schemas.openxmlformats.org/officeDocument/2006/relationships/hyperlink" Target="https://spzh.eu/en/news/91850-eu-court-obliges-member-states-to-recognize-legal-gender-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