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Workplace Rights for LGBTQ+ Employees Returning from Recovery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that employees are increasingly leaning on legal protections to balance recovery and work life; this guide explains what rights LGBTQ+ people have, where to find support, and how to talk to employers so recovery doesn’t cost your job or privacy.</w:t>
      </w:r>
      <w:r/>
    </w:p>
    <w:p>
      <w:r/>
      <w:r>
        <w:t>Essential Takeaways</w:t>
      </w:r>
      <w:r/>
      <w:r/>
    </w:p>
    <w:p>
      <w:pPr>
        <w:pStyle w:val="ListBullet"/>
        <w:spacing w:line="240" w:lineRule="auto"/>
        <w:ind w:left="720"/>
      </w:pPr>
      <w:r/>
      <w:r>
        <w:rPr>
          <w:b/>
        </w:rPr>
        <w:t>ADA protection:</w:t>
      </w:r>
      <w:r>
        <w:t xml:space="preserve"> Mental health conditions and many substance use disorders can qualify as disabilities, so employers must consider reasonable accommodations and avoid discrimination. </w:t>
      </w:r>
      <w:r/>
    </w:p>
    <w:p>
      <w:pPr>
        <w:pStyle w:val="ListBullet"/>
        <w:spacing w:line="240" w:lineRule="auto"/>
        <w:ind w:left="720"/>
      </w:pPr>
      <w:r/>
      <w:r>
        <w:rPr>
          <w:b/>
        </w:rPr>
        <w:t>FMLA leave:</w:t>
      </w:r>
      <w:r>
        <w:t xml:space="preserve"> If you meet eligibility rules, you may take up to 12 weeks of job‑protected leave for serious health conditions or treatment needs. </w:t>
      </w:r>
      <w:r/>
    </w:p>
    <w:p>
      <w:pPr>
        <w:pStyle w:val="ListBullet"/>
        <w:spacing w:line="240" w:lineRule="auto"/>
        <w:ind w:left="720"/>
      </w:pPr>
      <w:r/>
      <w:r>
        <w:rPr>
          <w:b/>
        </w:rPr>
        <w:t>Privacy is allowed:</w:t>
      </w:r>
      <w:r>
        <w:t xml:space="preserve"> You don’t need to disclose a diagnosis; reasonable medical documentation may suffice to support accommodation requests. </w:t>
      </w:r>
      <w:r/>
    </w:p>
    <w:p>
      <w:pPr>
        <w:pStyle w:val="ListBullet"/>
        <w:spacing w:line="240" w:lineRule="auto"/>
        <w:ind w:left="720"/>
      </w:pPr>
      <w:r/>
      <w:r>
        <w:rPr>
          <w:b/>
        </w:rPr>
        <w:t>Practical supports:</w:t>
      </w:r>
      <w:r>
        <w:t xml:space="preserve"> HR, sober‑living employment programmes, and community organisations can help with phased returns, skills coaching and stress management. </w:t>
      </w:r>
      <w:r/>
    </w:p>
    <w:p>
      <w:pPr>
        <w:pStyle w:val="ListBullet"/>
        <w:spacing w:line="240" w:lineRule="auto"/>
        <w:ind w:left="720"/>
      </w:pPr>
      <w:r/>
      <w:r>
        <w:rPr>
          <w:b/>
        </w:rPr>
        <w:t>Know the rules first:</w:t>
      </w:r>
      <w:r>
        <w:t xml:space="preserve"> Employers with at least 50 staff and employees with required hours meet FMLA criteria; check federal guidance and agency resources for steps.</w:t>
      </w:r>
      <w:r/>
      <w:r/>
    </w:p>
    <w:p>
      <w:pPr>
        <w:pStyle w:val="Heading2"/>
      </w:pPr>
      <w:r>
        <w:t>What the ADA actually covers , and why it matters for recovery</w:t>
      </w:r>
      <w:r/>
    </w:p>
    <w:p>
      <w:r/>
      <w:r>
        <w:t>The Americans with Disabilities Act exists to stop discrimination and to push workplaces to be practical about health needs, and that includes mental health and many substance use disorders. According to the U.S. Department of Justice and Equal Employment Opportunity Commission guidance, these conditions can be disabilities when they substantially limit major life activities, so employers must consider reasonable accommodations. That means time off for therapy, a quieter workspace, or flexible shifts could be on the table , and you don’t have to hand over your whole medical history. Practically speaking, start by asking for what you need and be ready to provide limited medical documentation rather than intimate details.</w:t>
      </w:r>
      <w:r/>
    </w:p>
    <w:p>
      <w:pPr>
        <w:pStyle w:val="Heading2"/>
      </w:pPr>
      <w:r>
        <w:t>Family and Medical Leave Act: timing, eligibility and how to use it</w:t>
      </w:r>
      <w:r/>
    </w:p>
    <w:p>
      <w:r/>
      <w:r>
        <w:t>If you’ve worked for your employer for at least a year and hit the hours threshold, and your employer has the required headcount, FMLA can be a real lifeline. The Department of Labor explains that eligible employees get up to 12 weeks of unpaid, job‑protected leave for serious health conditions, which covers many treatment plans and recovery episodes. You don’t have to take it all at once , intermittent leave is possible, which helps if you need recurring therapy or outpatient appointments. Before you apply, check whether your employer meets the 50‑employee test and document your treatment timeline so HR can process the request smoothly.</w:t>
      </w:r>
      <w:r/>
    </w:p>
    <w:p>
      <w:pPr>
        <w:pStyle w:val="Heading2"/>
      </w:pPr>
      <w:r>
        <w:t>Keeping privacy while getting support , what to tell HR</w:t>
      </w:r>
      <w:r/>
    </w:p>
    <w:p>
      <w:r/>
      <w:r>
        <w:t>It’s normal to worry about being judged. The law lets you keep the specifics private: employers often accept a healthcare provider’s note that confirms a need for accommodation without listing diagnoses. The EEOC advises that employers should focus on the functional limitations and reasonable solutions. In practice, frame conversations around needs , for instance, “I need a reduced schedule for six weeks for medical appointments” , rather than clinical labels. If you’re concerned about bias, bring a trusted HR rep into the loop, and consider getting advice from advocacy groups or legal clinics familiar with LGBTQ+ workplace issues.</w:t>
      </w:r>
      <w:r/>
    </w:p>
    <w:p>
      <w:pPr>
        <w:pStyle w:val="Heading2"/>
      </w:pPr>
      <w:r>
        <w:t>How to choose and negotiate reasonable accommodations</w:t>
      </w:r>
      <w:r/>
    </w:p>
    <w:p>
      <w:r/>
      <w:r>
        <w:t>Not every accommodation will look the same. Some people do best with remote or hybrid work to avoid stressful triggers, while others need shift swaps or a private place for teletherapy calls. Employers are required to engage in an interactive process to find workable solutions, according to federal guidance , that’s a two‑way conversation intended to map needs to job duties. Be specific about what helps you perform the role, propose trial periods, and ask for written confirmation so there’s clarity on both sides. If an employer refuses without a clear, job‑related reason, it’s worth consulting EEOC guidance or a lawyer.</w:t>
      </w:r>
      <w:r/>
    </w:p>
    <w:p>
      <w:pPr>
        <w:pStyle w:val="Heading2"/>
      </w:pPr>
      <w:r>
        <w:t>Practical next steps and supports to make returning easier</w:t>
      </w:r>
      <w:r/>
    </w:p>
    <w:p>
      <w:r/>
      <w:r>
        <w:t>Start by reviewing the ADA and FMLA summaries on government sites so you know your baseline rights. Then set up a confidential meeting with HR, bring limited medical documentation if requested, and outline a proposed accommodation plan. Outside work, look into sober‑living employment support, vocational coaching, or peer groups that specialise in LGBTQ+ recovery , they can help with confidence, interviewing, and workplace stress skills. And keep records of communications and decisions; they save headaches if there’s later confusion.</w:t>
      </w:r>
      <w:r/>
    </w:p>
    <w:p>
      <w:r/>
      <w:r>
        <w:t>It’s a small change that can make returning to work safer and more sustainable.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5">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https://www.lgbtqandall.com/what-workplace-rights-protect-lgbtq-folks-in-recovery/</w:t>
        </w:r>
      </w:hyperlink>
      <w:r>
        <w:t xml:space="preserve"> - Please view link - unable to able to access data</w:t>
      </w:r>
      <w:r/>
    </w:p>
    <w:p>
      <w:pPr>
        <w:pStyle w:val="ListNumber"/>
        <w:spacing w:line="240" w:lineRule="auto"/>
        <w:ind w:left="720"/>
      </w:pPr>
      <w:r/>
      <w:hyperlink r:id="rId10">
        <w:r>
          <w:rPr>
            <w:color w:val="0000EE"/>
            <w:u w:val="single"/>
          </w:rPr>
          <w:t>https://www.ada.gov/topics/intro-to-ada/</w:t>
        </w:r>
      </w:hyperlink>
      <w:r>
        <w:t xml:space="preserve"> - The Americans with Disabilities Act (ADA) is a federal civil rights law that prohibits discrimination against people with disabilities in everyday activities. The ADA guarantees that people with disabilities have the same opportunities as everyone else to enjoy employment opportunities, purchase goods and services, and participate in state and local government programs. A person with a disability is someone who has a physical or mental impairment that substantially limits one or more major life activities.</w:t>
      </w:r>
      <w:r/>
    </w:p>
    <w:p>
      <w:pPr>
        <w:pStyle w:val="ListNumber"/>
        <w:spacing w:line="240" w:lineRule="auto"/>
        <w:ind w:left="720"/>
      </w:pPr>
      <w:r/>
      <w:hyperlink r:id="rId12">
        <w:r>
          <w:rPr>
            <w:color w:val="0000EE"/>
            <w:u w:val="single"/>
          </w:rPr>
          <w:t>https://www.dol.gov/agencies/whd/fmla?lang=en</w:t>
        </w:r>
      </w:hyperlink>
      <w:r>
        <w:t xml:space="preserve"> - The Family and Medical Leave Act (FMLA) provides job-protected leave from work for certain qualifying family and medical reasons. An eligible employee may take up to 12 workweeks of leave in a 12-month period for a serious health condition affecting the employee or the employee’s child, parent, or spouse. A serious health condition can include a mental health condition.</w:t>
      </w:r>
      <w:r/>
    </w:p>
    <w:p>
      <w:pPr>
        <w:pStyle w:val="ListNumber"/>
        <w:spacing w:line="240" w:lineRule="auto"/>
        <w:ind w:left="720"/>
      </w:pPr>
      <w:r/>
      <w:hyperlink r:id="rId15">
        <w:r>
          <w:rPr>
            <w:color w:val="0000EE"/>
            <w:u w:val="single"/>
          </w:rPr>
          <w:t>https://www.dol.gov/agencies/whd/fact-sheets/28o-mental-health</w:t>
        </w:r>
      </w:hyperlink>
      <w:r>
        <w:t xml:space="preserve"> - The Family and Medical Leave Act (FMLA) provides job-protected leave to address mental health conditions. This fact sheet explains when eligible employees of covered employers may use FMLA leave for their own or a family member’s mental health condition. Eligible employees may take FMLA leave for their own serious health condition, or to care for a spouse, child, or parent because of a serious health condition. A serious health condition can include a mental health condition.</w:t>
      </w:r>
      <w:r/>
    </w:p>
    <w:p>
      <w:pPr>
        <w:pStyle w:val="ListNumber"/>
        <w:spacing w:line="240" w:lineRule="auto"/>
        <w:ind w:left="720"/>
      </w:pPr>
      <w:r/>
      <w:hyperlink r:id="rId11">
        <w:r>
          <w:rPr>
            <w:color w:val="0000EE"/>
            <w:u w:val="single"/>
          </w:rPr>
          <w:t>https://www.eeoc.gov/publications/ada-your-employment-rights-individual-disability</w:t>
        </w:r>
      </w:hyperlink>
      <w:r>
        <w:t xml:space="preserve"> - The Americans with Disabilities Act (ADA) protects individuals with disabilities from job discrimination. Under the ADA, you have a disability if you have a physical or mental impairment that substantially limits a major life activity. The ADA also protects you if you have a history of such a disability, or if an employer believes that you have such a disability, even if you don't. To be protected under the ADA, you must have, have a record of, or be regarded as having a substantial, as opposed to a minor, impairment.</w:t>
      </w:r>
      <w:r/>
    </w:p>
    <w:p>
      <w:pPr>
        <w:pStyle w:val="ListNumber"/>
        <w:spacing w:line="240" w:lineRule="auto"/>
        <w:ind w:left="720"/>
      </w:pPr>
      <w:r/>
      <w:hyperlink r:id="rId13">
        <w:r>
          <w:rPr>
            <w:color w:val="0000EE"/>
            <w:u w:val="single"/>
          </w:rPr>
          <w:t>https://www.dol.gov/agencies/whd/fmla/10c9.aspx</w:t>
        </w:r>
      </w:hyperlink>
      <w:r>
        <w:t xml:space="preserve"> - The Family and Medical Leave Act (FMLA) allows eligible employees to take leave for the treatment of substance abuse. Treatment for substance abuse may be a serious health condition if the conditions for inpatient care and/or continuing treatment are met. FMLA leave may only be taken for treatment for substance abuse by a health care provider or by a provider of health care services on referral by a health care provider. Absence because of the employee's use of the substance, rather than for treatment, does not qualify for FMLA leave.</w:t>
      </w:r>
      <w:r/>
    </w:p>
    <w:p>
      <w:pPr>
        <w:pStyle w:val="ListNumber"/>
        <w:spacing w:line="240" w:lineRule="auto"/>
        <w:ind w:left="720"/>
      </w:pPr>
      <w:r/>
      <w:hyperlink r:id="rId14">
        <w:r>
          <w:rPr>
            <w:color w:val="0000EE"/>
            <w:u w:val="single"/>
          </w:rPr>
          <w:t>https://www.eeoc.gov/mental-health-conditions-resources-job-seekers-employees-and-employers</w:t>
        </w:r>
      </w:hyperlink>
      <w:r>
        <w:t xml:space="preserve"> - Employment actions taken against an individual who has a mental health condition or substance use disorder may violate antidiscrimination laws. In fiscal year 2021, the EEOC received about 8,400 charges from individuals alleging employment discrimination due to a mental health condition or substance use disorder. The Americans with Disabilities Act explains who is protected from employment discrimination as an individual with a disability. Because major depressive disorder, PTSD, bipolar disorder, and schizophrenia substantially limit brain function, individuals with these disorders will, in virtually all cases, be determined to have an ADA disability.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andall.com/what-workplace-rights-protect-lgbtq-folks-in-recovery/" TargetMode="External"/><Relationship Id="rId10" Type="http://schemas.openxmlformats.org/officeDocument/2006/relationships/hyperlink" Target="https://www.ada.gov/topics/intro-to-ada/" TargetMode="External"/><Relationship Id="rId11" Type="http://schemas.openxmlformats.org/officeDocument/2006/relationships/hyperlink" Target="https://www.eeoc.gov/publications/ada-your-employment-rights-individual-disability" TargetMode="External"/><Relationship Id="rId12" Type="http://schemas.openxmlformats.org/officeDocument/2006/relationships/hyperlink" Target="https://www.dol.gov/agencies/whd/fmla?lang=en" TargetMode="External"/><Relationship Id="rId13" Type="http://schemas.openxmlformats.org/officeDocument/2006/relationships/hyperlink" Target="https://www.dol.gov/agencies/whd/fmla/10c9.aspx" TargetMode="External"/><Relationship Id="rId14" Type="http://schemas.openxmlformats.org/officeDocument/2006/relationships/hyperlink" Target="https://www.eeoc.gov/mental-health-conditions-resources-job-seekers-employees-and-employers" TargetMode="External"/><Relationship Id="rId15" Type="http://schemas.openxmlformats.org/officeDocument/2006/relationships/hyperlink" Target="https://www.dol.gov/agencies/whd/fact-sheets/28o-mental-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