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Protection for LGBT+ People in the Dominican Republic: Why Activists Want Sexual Orientation Named in the Penal Code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laws and rights are waking up: LGBT+ organisations in the Dominican Republic have asked the Constitutional Court to correct what they call a clear omission in the new Penal Code, arguing sexual orientation must be named to stop patchy enforcement and protect people from discrimination.</w:t>
      </w:r>
      <w:r/>
    </w:p>
    <w:p>
      <w:r/>
      <w:r>
        <w:t>Essential Takeaways</w:t>
      </w:r>
      <w:r/>
      <w:r/>
    </w:p>
    <w:p>
      <w:pPr>
        <w:pStyle w:val="ListBullet"/>
        <w:spacing w:line="240" w:lineRule="auto"/>
        <w:ind w:left="720"/>
      </w:pPr>
      <w:r/>
      <w:r>
        <w:rPr>
          <w:b/>
        </w:rPr>
        <w:t>Legal gap:</w:t>
      </w:r>
      <w:r>
        <w:t xml:space="preserve"> Article 173 punishes discrimination for many grounds but does not explicitly list sexual orientation, creating uncertainty.</w:t>
      </w:r>
      <w:r/>
    </w:p>
    <w:p>
      <w:pPr>
        <w:pStyle w:val="ListBullet"/>
        <w:spacing w:line="240" w:lineRule="auto"/>
        <w:ind w:left="720"/>
      </w:pPr>
      <w:r/>
      <w:r>
        <w:rPr>
          <w:b/>
        </w:rPr>
        <w:t>Who’s pushing:</w:t>
      </w:r>
      <w:r>
        <w:t xml:space="preserve"> A coalition including Colesdom, Diversidad Dominicana, ASA, Transsa and others brought a direct action of unconstitutionality to the Constitutional Court.</w:t>
      </w:r>
      <w:r/>
    </w:p>
    <w:p>
      <w:pPr>
        <w:pStyle w:val="ListBullet"/>
        <w:spacing w:line="240" w:lineRule="auto"/>
        <w:ind w:left="720"/>
      </w:pPr>
      <w:r/>
      <w:r>
        <w:rPr>
          <w:b/>
        </w:rPr>
        <w:t>Real harms cited:</w:t>
      </w:r>
      <w:r>
        <w:t xml:space="preserve"> Activists point to workplace exclusion, denied services, bullying and family rejection documented in the 2020 National LGBT+ Survey.</w:t>
      </w:r>
      <w:r/>
    </w:p>
    <w:p>
      <w:pPr>
        <w:pStyle w:val="ListBullet"/>
        <w:spacing w:line="240" w:lineRule="auto"/>
        <w:ind w:left="720"/>
      </w:pPr>
      <w:r/>
      <w:r>
        <w:rPr>
          <w:b/>
        </w:rPr>
        <w:t>What they want:</w:t>
      </w:r>
      <w:r>
        <w:t xml:space="preserve"> No special treatment , a clear mention of sexual orientation so protections are consistent and enforceable.</w:t>
      </w:r>
      <w:r/>
    </w:p>
    <w:p>
      <w:pPr>
        <w:pStyle w:val="ListBullet"/>
        <w:spacing w:line="240" w:lineRule="auto"/>
        <w:ind w:left="720"/>
      </w:pPr>
      <w:r/>
      <w:r>
        <w:rPr>
          <w:b/>
        </w:rPr>
        <w:t>Practical effect:</w:t>
      </w:r>
      <w:r>
        <w:t xml:space="preserve"> Naming sexual orientation would make criminal sanctions for discriminatory acts straightforward to apply and harder to reinterpret.</w:t>
      </w:r>
      <w:r/>
      <w:r/>
    </w:p>
    <w:p>
      <w:pPr>
        <w:pStyle w:val="Heading2"/>
      </w:pPr>
      <w:r>
        <w:t>Why activists say this omission matters now</w:t>
      </w:r>
      <w:r/>
    </w:p>
    <w:p>
      <w:r/>
      <w:r>
        <w:t>The most striking thing about the legal fight is how small a change could have big practical effects: include “sexual orientation” in Article 173 and judges, prosecutors and police would have a clearer instruction when handling discrimination cases. According to campaigners, the current wording leaves room for wildly different interpretations, so similar complaints can get different outcomes depending on who’s handling them. That patchiness is painful in human terms , survivors report being brushed off, or told the law doesn’t clearly protect them.</w:t>
      </w:r>
      <w:r/>
    </w:p>
    <w:p>
      <w:pPr>
        <w:pStyle w:val="Heading2"/>
      </w:pPr>
      <w:r>
        <w:t>The backstory: how the challenge landed at the Constitutional Court</w:t>
      </w:r>
      <w:r/>
    </w:p>
    <w:p>
      <w:r/>
      <w:r>
        <w:t>Groups including Colesdom, Diversidad Dominicana, Amigos Siempre Amigos, Trans Siempre Amigas and others presented their case during a public hearing challenging Article 173’s constitutionality. They’ve framed their request as corrective rather than confrontational , they’re not asking for advantages, they’re asking for clarity. The move follows years of data pointing to entrenched discrimination, not least the 2020 National LGBT+ Survey that found exclusion from work, service denial and obstacles to justice. That evidence gives the legal action a practical, human-weighted foundation.</w:t>
      </w:r>
      <w:r/>
    </w:p>
    <w:p>
      <w:pPr>
        <w:pStyle w:val="Heading2"/>
      </w:pPr>
      <w:r>
        <w:t>What this means for victims of discrimination</w:t>
      </w:r>
      <w:r/>
    </w:p>
    <w:p>
      <w:r/>
      <w:r>
        <w:t>If the court orders the change or interprets the article to include sexual orientation, victims would likely find it easier to press charges and pursue remedies. Prosecutors would have a clearer basis for bringing cases, and judges would have a firmer statutory text to cite when imposing penalties. For people who’ve long feared reporting abuse, that legal clarity could translate into real relief , quicker investigations, firmer sentences for blatant discrimination, and more consistent rulings. For employers, service providers and schools, the message would also be clearer: discriminatory conduct risks criminal sanction.</w:t>
      </w:r>
      <w:r/>
    </w:p>
    <w:p>
      <w:pPr>
        <w:pStyle w:val="Heading2"/>
      </w:pPr>
      <w:r>
        <w:t>Wider context: a regional and rights-based perspective</w:t>
      </w:r>
      <w:r/>
    </w:p>
    <w:p>
      <w:r/>
      <w:r>
        <w:t>The activists’ demand fits a broader pattern in the region where rights groups press for explicit statutory protections rather than relying on broad, open-ended clauses. Amnesty International and other human-rights bodies have warned that laws which fail to explicitly protect vulnerable groups leave room for retrograde interpretation. Naming protected characteristics is a simple drafting choice but one that often separates vague protections from ones that actually work in practice. For the Dominican Republic, the debate is also political: tightening protection now could set a precedent for future reforms on gender, identity and access to justice.</w:t>
      </w:r>
      <w:r/>
    </w:p>
    <w:p>
      <w:pPr>
        <w:pStyle w:val="Heading2"/>
      </w:pPr>
      <w:r>
        <w:t>How this affects everyday decisions , and what you can do</w:t>
      </w:r>
      <w:r/>
    </w:p>
    <w:p>
      <w:r/>
      <w:r>
        <w:t>For lawyers, civil-society workers and service providers, the practical takeaway is to treat discrimination claims seriously now, regardless of the language gap, and to back training for front-line officials so incidents are properly recorded. For citizens, supporting organisations that document abuses and bring test cases helps create the precedent that changes law. If you’re an employer or school leader, review anti-discrimination policies and update training so staff know how to respond if someone reports mistreatment.</w:t>
      </w:r>
      <w:r/>
    </w:p>
    <w:p>
      <w:r/>
      <w:r>
        <w:t>It's a small drafting change with potentially big consequences for safety and fairness.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4">
        <w:r>
          <w:rPr>
            <w:color w:val="0000EE"/>
            <w:u w:val="single"/>
          </w:rPr>
          <w:t>[4]</w:t>
        </w:r>
      </w:hyperlink>
      <w:r>
        <w:t xml:space="preserve">, </w:t>
      </w:r>
      <w:hyperlink r:id="rId15">
        <w:r>
          <w:rPr>
            <w:color w:val="0000EE"/>
            <w:u w:val="single"/>
          </w:rPr>
          <w:t>[7]</w:t>
        </w:r>
      </w:hyperlink>
      <w:r>
        <w:t xml:space="preserve">- Paragraph 5: </w:t>
      </w:r>
      <w:hyperlink r:id="rId11">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https://dominicantoday.com/lgbt-groups-seek-explicit-protection-against-discrimination-in-new-penal-code/</w:t>
        </w:r>
      </w:hyperlink>
      <w:r>
        <w:t xml:space="preserve"> - Please view link - unable to able to access data</w:t>
      </w:r>
      <w:r/>
    </w:p>
    <w:p>
      <w:pPr>
        <w:pStyle w:val="ListNumber"/>
        <w:spacing w:line="240" w:lineRule="auto"/>
        <w:ind w:left="720"/>
      </w:pPr>
      <w:r/>
      <w:hyperlink r:id="rId10">
        <w:r>
          <w:rPr>
            <w:color w:val="0000EE"/>
            <w:u w:val="single"/>
          </w:rPr>
          <w:t>https://www.elcaribe.com.do/panorama/pais/organizaciones-lgbt-piden-al-tc-corregir-omision-en-el-codigo-penal/</w:t>
        </w:r>
      </w:hyperlink>
      <w:r>
        <w:t xml:space="preserve"> - Several LGBT+ rights organisations have requested the Dominican Republic's Constitutional Court to address a legislative omission in Article 173 of the new Penal Code, arguing that it fails to explicitly include sexual orientation among the grounds for protection against discrimination. The organisations contend that this omission creates legal uncertainty and could lead to varying interpretations regarding protection against discrimination based on sexual orientation. Article 173 establishes prison sentences of two to three years and fines for discriminatory acts based on grounds such as sex, colour, age, disability, nationality, religion, and political opinion, but does not expressly list sexual orientation. Representatives from organisations including Colesdom, Diversidad Dominicana, Amigos Siempre Amigos (ASA), Trans Siempre Amigas (Transsa), Casa Quisqueyana, Revasa, Proactividad, and TEPA stated that their legal action seeks clearer and more effective protection against discrimination, not special privileges. They highlighted that discrimination against LGBT+ individuals remains prevalent in the Dominican Republic, citing findings from the 2020 National LGBT+ Survey that point to vulnerabilities such as workplace exclusion, denial of services, bullying, family rejection, and barriers to accessing justice.</w:t>
      </w:r>
      <w:r/>
    </w:p>
    <w:p>
      <w:pPr>
        <w:pStyle w:val="ListNumber"/>
        <w:spacing w:line="240" w:lineRule="auto"/>
        <w:ind w:left="720"/>
      </w:pPr>
      <w:r/>
      <w:hyperlink r:id="rId11">
        <w:r>
          <w:rPr>
            <w:color w:val="0000EE"/>
            <w:u w:val="single"/>
          </w:rPr>
          <w:t>https://www.newsminimalist.com/articles/dominican-republic-groups-seek-court-ruling-on-sexual-orientation-in-penal-code-45f10e42</w:t>
        </w:r>
      </w:hyperlink>
      <w:r>
        <w:t xml:space="preserve"> - Over twenty civil society organisations have appealed to the Dominican Republic's Constitutional Court to correct a legislative omission in Article 173 of the new Penal Code, arguing that it sanctions various forms of discrimination but fails to explicitly include sexual orientation. The organisations assert that this omission creates legal uncertainty for LGBTIQ individuals, leaving their protection subject to interpretation by prosecutors and judges. Article 173 provides for prison sentences and fines for discriminatory acts but does not specifically mention sexual orientation. The groups, including COLESDOM, emphasise that they are not seeking special rights but rather explicit legal protection against discrimination based on sexual orientation.</w:t>
      </w:r>
      <w:r/>
    </w:p>
    <w:p>
      <w:pPr>
        <w:pStyle w:val="ListNumber"/>
        <w:spacing w:line="240" w:lineRule="auto"/>
        <w:ind w:left="720"/>
      </w:pPr>
      <w:r/>
      <w:hyperlink r:id="rId14">
        <w:r>
          <w:rPr>
            <w:color w:val="0000EE"/>
            <w:u w:val="single"/>
          </w:rPr>
          <w:t>https://www.amnesty.org/en/latest/news/2025/08/republica-dominicana-nuevo-codigo-penal-no-garantiza-los-derechos-de-las-mujeres-y-ninas/</w:t>
        </w:r>
      </w:hyperlink>
      <w:r>
        <w:t xml:space="preserve"> - Amnesty International has criticised the Dominican Republic's new Penal Code, approved on 3 August 2025, for not guaranteeing the rights of women and girls. The organisation highlights that the code maintains a total ban on abortion, even in cases of rape, incest, or when the life of the pregnant woman is at risk, and fails to punish discrimination based on sexual orientation and gender identity. Amnesty International urges the authorities and the National Congress to amend the Penal Code prior to its entry into force in 2026, ensuring that human rights, gender equality, and the protection of women, girls, and LGBTIQ+ individuals are central pillars of criminal legislation.</w:t>
      </w:r>
      <w:r/>
    </w:p>
    <w:p>
      <w:pPr>
        <w:pStyle w:val="ListNumber"/>
        <w:spacing w:line="240" w:lineRule="auto"/>
        <w:ind w:left="720"/>
      </w:pPr>
      <w:r/>
      <w:hyperlink r:id="rId13">
        <w:r>
          <w:rPr>
            <w:color w:val="0000EE"/>
            <w:u w:val="single"/>
          </w:rPr>
          <w:t>https://www.equaldex.com/region/dominican-republic</w:t>
        </w:r>
      </w:hyperlink>
      <w:r>
        <w:t xml:space="preserve"> - Same-sex activity is legal in the Dominican Republic, but marriage, adoption, and anti-discrimination protections remain largely absent. The Constitution defines marriage as between a man and a woman, no law prohibits discrimination based on sexual orientation or gender identity, and the path to legal gender recognition is narrow and uncertain. A landmark November 2025 Constitutional Court ruling that struck down military and police sodomy provisions represents the most significant recent shift in the legal landscape.</w:t>
      </w:r>
      <w:r/>
    </w:p>
    <w:p>
      <w:pPr>
        <w:pStyle w:val="ListNumber"/>
        <w:spacing w:line="240" w:lineRule="auto"/>
        <w:ind w:left="720"/>
      </w:pPr>
      <w:r/>
      <w:hyperlink r:id="rId12">
        <w:r>
          <w:rPr>
            <w:color w:val="0000EE"/>
            <w:u w:val="single"/>
          </w:rPr>
          <w:t>https://deultimominuto.com/en/dominican-news/citizens-and-organizations-intervene-before-the-constitutional-court-in-defense-of-the-penal-code/</w:t>
        </w:r>
      </w:hyperlink>
      <w:r>
        <w:t xml:space="preserve"> - Over 150 citizens and civil society organisations filed voluntary intervention actions before the Constitutional Court to express their opposition to a direct action of unconstitutionality filed against Article 173 of Law No. 74-25, which establishes the new Penal Code of the Dominican Republic. The constitutional action was filed by the organisations Community of Inclusive Dominican Lesbians and Rosalba Karina Díaz Crisóstomo, who request that the high court issue an additive interpretive ruling that incorporates the category of 'sexual orientation' within the criteria contemplated in the article that sanctions discrimination.</w:t>
      </w:r>
      <w:r/>
    </w:p>
    <w:p>
      <w:pPr>
        <w:pStyle w:val="ListNumber"/>
        <w:spacing w:line="240" w:lineRule="auto"/>
        <w:ind w:left="720"/>
      </w:pPr>
      <w:r/>
      <w:hyperlink r:id="rId15">
        <w:r>
          <w:rPr>
            <w:color w:val="0000EE"/>
            <w:u w:val="single"/>
          </w:rPr>
          <w:t>https://legalclarity.org/dominican-republic-lgbt-rights-laws-and-protections/</w:t>
        </w:r>
      </w:hyperlink>
      <w:r>
        <w:t xml:space="preserve"> - Same-sex sexual activity is legal in the Dominican Republic, and has been for nearly two centuries. Beyond that baseline, formal legal protections for LGBT individuals remain thin. The Constitution defines marriage as between a man and a woman, no law prohibits discrimination based on sexual orientation or gender identity, and the path to legal gender recognition is narrow and uncertain. A landmark November 2025 Constitutional Court ruling that struck down military and police sodomy provisions represents the most significant recent shift in the legal landscape.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ominicantoday.com/lgbt-groups-seek-explicit-protection-against-discrimination-in-new-penal-code/" TargetMode="External"/><Relationship Id="rId10" Type="http://schemas.openxmlformats.org/officeDocument/2006/relationships/hyperlink" Target="https://www.elcaribe.com.do/panorama/pais/organizaciones-lgbt-piden-al-tc-corregir-omision-en-el-codigo-penal/" TargetMode="External"/><Relationship Id="rId11" Type="http://schemas.openxmlformats.org/officeDocument/2006/relationships/hyperlink" Target="https://www.newsminimalist.com/articles/dominican-republic-groups-seek-court-ruling-on-sexual-orientation-in-penal-code-45f10e42" TargetMode="External"/><Relationship Id="rId12" Type="http://schemas.openxmlformats.org/officeDocument/2006/relationships/hyperlink" Target="https://deultimominuto.com/en/dominican-news/citizens-and-organizations-intervene-before-the-constitutional-court-in-defense-of-the-penal-code/" TargetMode="External"/><Relationship Id="rId13" Type="http://schemas.openxmlformats.org/officeDocument/2006/relationships/hyperlink" Target="https://www.equaldex.com/region/dominican-republic" TargetMode="External"/><Relationship Id="rId14" Type="http://schemas.openxmlformats.org/officeDocument/2006/relationships/hyperlink" Target="https://www.amnesty.org/en/latest/news/2025/08/republica-dominicana-nuevo-codigo-penal-no-garantiza-los-derechos-de-las-mujeres-y-ninas/" TargetMode="External"/><Relationship Id="rId15" Type="http://schemas.openxmlformats.org/officeDocument/2006/relationships/hyperlink" Target="https://legalclarity.org/dominican-republic-lgbt-rights-laws-and-prote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