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Best October 2026 Comics Previews: New Series, Big Events, and Queer Creators to Watch</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rPr>
          <w:b/>
        </w:rPr>
        <w:t>Shoppers are turning to fall solicit lists as publishers stack October with big finales, new launches, and queer-creator highlights , from Dark Horse’s adventurous Canto to DC’s sprawling Bat‑Seeds event and Image’s moodier indie fare. Here’s what’s arriving, why it matters for readers, and how to sift the best buys for your shelf.</w:t>
      </w:r>
      <w:r/>
    </w:p>
    <w:p>
      <w:r/>
      <w:r>
        <w:t>Essential Takeaways</w:t>
      </w:r>
      <w:r/>
      <w:r/>
    </w:p>
    <w:p>
      <w:pPr>
        <w:pStyle w:val="ListBullet"/>
        <w:spacing w:line="240" w:lineRule="auto"/>
        <w:ind w:left="720"/>
      </w:pPr>
      <w:r/>
      <w:r>
        <w:rPr>
          <w:b/>
        </w:rPr>
        <w:t>Big debuts:</w:t>
      </w:r>
      <w:r>
        <w:t xml:space="preserve"> Dark Horse’s Canto the Clockwork Chronicles launches a whimsical fantasy with a warm, small‑knight hero vibe, ideal for readers who like charm with stakes.</w:t>
      </w:r>
      <w:r/>
    </w:p>
    <w:p>
      <w:pPr>
        <w:pStyle w:val="ListBullet"/>
        <w:spacing w:line="240" w:lineRule="auto"/>
        <w:ind w:left="720"/>
      </w:pPr>
      <w:r/>
      <w:r>
        <w:rPr>
          <w:b/>
        </w:rPr>
        <w:t>Event comics:</w:t>
      </w:r>
      <w:r>
        <w:t xml:space="preserve"> DC’s Batman, Bad Seeds saga and Poison Ivy fallout dominate the month with multiple interlocking issues and an oversize finale , expect garden‑of‑horror visuals and high stakes.</w:t>
      </w:r>
      <w:r/>
    </w:p>
    <w:p>
      <w:pPr>
        <w:pStyle w:val="ListBullet"/>
        <w:spacing w:line="240" w:lineRule="auto"/>
        <w:ind w:left="720"/>
      </w:pPr>
      <w:r/>
      <w:r>
        <w:rPr>
          <w:b/>
        </w:rPr>
        <w:t>Collected editions:</w:t>
      </w:r>
      <w:r>
        <w:t xml:space="preserve"> Dark Horse and Marvel are shipping hefty trades and omnibuses , perfect if you’d rather binge than chase single issues.</w:t>
      </w:r>
      <w:r/>
    </w:p>
    <w:p>
      <w:pPr>
        <w:pStyle w:val="ListBullet"/>
        <w:spacing w:line="240" w:lineRule="auto"/>
        <w:ind w:left="720"/>
      </w:pPr>
      <w:r/>
      <w:r>
        <w:rPr>
          <w:b/>
        </w:rPr>
        <w:t>Indie depth:</w:t>
      </w:r>
      <w:r>
        <w:t xml:space="preserve"> Image and IDW lineup quieter, darker reads , from crime‑horror anthologies to intimate character work , offering a contrast to superhero blockbusters.</w:t>
      </w:r>
      <w:r/>
    </w:p>
    <w:p>
      <w:pPr>
        <w:pStyle w:val="ListBullet"/>
        <w:spacing w:line="240" w:lineRule="auto"/>
        <w:ind w:left="720"/>
      </w:pPr>
      <w:r/>
      <w:r>
        <w:rPr>
          <w:b/>
        </w:rPr>
        <w:t>Queer‑positive creators:</w:t>
      </w:r>
      <w:r>
        <w:t xml:space="preserve"> The list highlights titles by or featuring LGBTQA+ creators and characters, so you can pick stories with authentic queer perspectives.</w:t>
      </w:r>
      <w:r/>
      <w:r/>
    </w:p>
    <w:p>
      <w:pPr>
        <w:pStyle w:val="Heading2"/>
      </w:pPr>
      <w:r>
        <w:t>Why Canto feels like a cosy discovery (and who’ll love it)</w:t>
      </w:r>
      <w:r/>
    </w:p>
    <w:p>
      <w:r/>
      <w:r>
        <w:t>Canto the Clockwork Chronicles opens on small‑scale, big‑heart adventure, the kind that smells faintly of oil and wet jungle air. The book leans into classic quest beats , friendship tested, mystery in a forgotten isle , while wearing a charming mechanical‑fantasy hat. ComicBookRoundUp and ComicsBeat note the series’ warm tone and solid worldbuilding, so if you like kid‑friendly but clever fantasy (think indie studio animation translated to comics), this one’s for you. Practical tip: grab issue #1 from your local shop early , fans of character‑driven series tend to collect from the start.</w:t>
      </w:r>
      <w:r/>
    </w:p>
    <w:p>
      <w:pPr>
        <w:pStyle w:val="Heading2"/>
      </w:pPr>
      <w:r>
        <w:t>DC’s Bad Seeds and Gotham’s green nightmare , how to follow the event</w:t>
      </w:r>
      <w:r/>
    </w:p>
    <w:p>
      <w:r/>
      <w:r>
        <w:t>October’s DC slate reads like a single, sprawling mini‑event: Batman, Bad Seeds ripples through Bat titles, while Poison Ivy’s arc shifts the entire city into a botanical horror show. With oversize specials, tie‑ins and crossovers , plus key issues of Batgirl, Nightwing and Detective Comics , it’s tempting to buy everything. Instead, prioritise the main Bat Seeds issues and one or two tie‑ins starring characters you care about. If you like concentrated, cinematic storytelling, choose the oversized Batman Bad Seeds Sunrise special and the Batgirl issue with the sick‑infant rescue beat , they’re likely to carry the emotional core.</w:t>
      </w:r>
      <w:r/>
    </w:p>
    <w:p>
      <w:pPr>
        <w:pStyle w:val="Heading2"/>
      </w:pPr>
      <w:r>
        <w:t>Trade collections worth prioritising this month</w:t>
      </w:r>
      <w:r/>
    </w:p>
    <w:p>
      <w:r/>
      <w:r>
        <w:t>If you’re trade‑oriented, Dark Horse’s Complete Rachel Rising and several Marvel omnibuses make October a binge month. Trades often include extras , notes, preludes, or designer pages , that enrich the reading experience, so consider waiting for the hardcover if you want a definitive edition. For library shoppers or gift buyers, the JSA compendium and Marvel’s One World Under Doom omnibus are big, shelf‑friendly statement pieces that will read well on repeat.</w:t>
      </w:r>
      <w:r/>
    </w:p>
    <w:p>
      <w:pPr>
        <w:pStyle w:val="Heading2"/>
      </w:pPr>
      <w:r>
        <w:t>Image and IDW: darker textures and quieter scares</w:t>
      </w:r>
      <w:r/>
    </w:p>
    <w:p>
      <w:r/>
      <w:r>
        <w:t>Image’s October roster offers moodier, adult‑leaning fare , Department of Truth’s latest arc, Monstress continuing its long quest and Universal Monsters reimaginings that lean into gothic dread. IDW collects Scott Snyder’s Dark Spaces in a casebook that bundles crime and supernatural thrillers, the sort of reading that lingers after you close the book. If you favour atmosphere over capes, set aside some budget for these single‑issue buys or trades; they reward patience and slower reading.</w:t>
      </w:r>
      <w:r/>
    </w:p>
    <w:p>
      <w:pPr>
        <w:pStyle w:val="Heading2"/>
      </w:pPr>
      <w:r>
        <w:t>How to shop this month without breaking the bank</w:t>
      </w:r>
      <w:r/>
    </w:p>
    <w:p>
      <w:r/>
      <w:r>
        <w:t>October’s calendar is dense, so here are quick strategies: subscribe or set up a pull list at your local comic shop for titles you plan to follow; reserve the oversize or special‑edition issues you’ll regret missing; buy trades for multi‑issue story arcs you missed; and use indie shops or Bookshop for hardcover trade purchases to support local retailers. And if you’re picky about cover art, check variant lists , sometimes the best art comes at a small premium that’s worth the splurge.</w:t>
      </w:r>
      <w:r/>
    </w:p>
    <w:p>
      <w:pPr>
        <w:pStyle w:val="Heading2"/>
      </w:pPr>
      <w:r>
        <w:t>Queer creators and representation , why this matters now</w:t>
      </w:r>
      <w:r/>
    </w:p>
    <w:p>
      <w:r/>
      <w:r>
        <w:t>The month’s preview underscores intentional curation: titles are flagged when creators identify as LGBTQA+ or works include queer characters and themes. That makes discovery easier for readers seeking authentic representation, whether in big‑name superhero books or smaller, intimate indie series. It’s a helpful nudge: representation is showing up across genres, from fantasy and horror to mainstream superhero drama, and creators’ voices are shaping how those stories feel.</w:t>
      </w:r>
      <w:r/>
    </w:p>
    <w:p>
      <w:r/>
      <w:r>
        <w:t>It’s a small change that can make every October pull list feel more intentional , pick the stories and creators that resonate with you.</w:t>
      </w:r>
      <w:r/>
    </w:p>
    <w:p>
      <w:pPr>
        <w:pStyle w:val="Heading3"/>
      </w:pPr>
      <w:r>
        <w:t>Source Reference Map</w:t>
      </w:r>
      <w:r/>
    </w:p>
    <w:p>
      <w:r/>
      <w:r>
        <w:rPr>
          <w:b/>
        </w:rPr>
        <w:t>Story idea inspired by:</w:t>
      </w:r>
      <w:r>
        <w:t xml:space="preserve"> </w:t>
      </w:r>
      <w:hyperlink r:id="rId9">
        <w:r>
          <w:rPr>
            <w:color w:val="0000EE"/>
            <w:u w:val="single"/>
          </w:rPr>
          <w:t>[1]</w:t>
        </w:r>
      </w:hyperlink>
      <w:r/>
    </w:p>
    <w:p>
      <w:r/>
      <w:r>
        <w:rPr>
          <w:b/>
        </w:rPr>
        <w:t>Sources by paragraph:</w:t>
      </w:r>
      <w:r>
        <w:t xml:space="preserve">- Paragraph 1: </w:t>
      </w:r>
      <w:hyperlink r:id="rId10">
        <w:r>
          <w:rPr>
            <w:color w:val="0000EE"/>
            <w:u w:val="single"/>
          </w:rPr>
          <w:t>[2]</w:t>
        </w:r>
      </w:hyperlink>
      <w:r>
        <w:t xml:space="preserve">, </w:t>
      </w:r>
      <w:hyperlink r:id="rId11">
        <w:r>
          <w:rPr>
            <w:color w:val="0000EE"/>
            <w:u w:val="single"/>
          </w:rPr>
          <w:t>[3]</w:t>
        </w:r>
      </w:hyperlink>
      <w:r>
        <w:t xml:space="preserve">- Paragraph 2: </w:t>
      </w:r>
      <w:hyperlink r:id="rId9">
        <w:r>
          <w:rPr>
            <w:color w:val="0000EE"/>
            <w:u w:val="single"/>
          </w:rPr>
          <w:t>[1]</w:t>
        </w:r>
      </w:hyperlink>
      <w:r>
        <w:t xml:space="preserve">, </w:t>
      </w:r>
      <w:hyperlink r:id="rId10">
        <w:r>
          <w:rPr>
            <w:color w:val="0000EE"/>
            <w:u w:val="single"/>
          </w:rPr>
          <w:t>[2]</w:t>
        </w:r>
      </w:hyperlink>
      <w:r>
        <w:t xml:space="preserve">- Paragraph 3: </w:t>
      </w:r>
      <w:hyperlink r:id="rId9">
        <w:r>
          <w:rPr>
            <w:color w:val="0000EE"/>
            <w:u w:val="single"/>
          </w:rPr>
          <w:t>[1]</w:t>
        </w:r>
      </w:hyperlink>
      <w:r>
        <w:t xml:space="preserve">, </w:t>
      </w:r>
      <w:hyperlink r:id="rId12">
        <w:r>
          <w:rPr>
            <w:color w:val="0000EE"/>
            <w:u w:val="single"/>
          </w:rPr>
          <w:t>[4]</w:t>
        </w:r>
      </w:hyperlink>
      <w:r>
        <w:t xml:space="preserve">- Paragraph 4: </w:t>
      </w:r>
      <w:hyperlink r:id="rId9">
        <w:r>
          <w:rPr>
            <w:color w:val="0000EE"/>
            <w:u w:val="single"/>
          </w:rPr>
          <w:t>[1]</w:t>
        </w:r>
      </w:hyperlink>
      <w:r>
        <w:t xml:space="preserve">, </w:t>
      </w:r>
      <w:hyperlink r:id="rId13">
        <w:r>
          <w:rPr>
            <w:color w:val="0000EE"/>
            <w:u w:val="single"/>
          </w:rPr>
          <w:t>[5]</w:t>
        </w:r>
      </w:hyperlink>
      <w:r>
        <w:t xml:space="preserve">- Paragraph 5: </w:t>
      </w:r>
      <w:hyperlink r:id="rId9">
        <w:r>
          <w:rPr>
            <w:color w:val="0000EE"/>
            <w:u w:val="single"/>
          </w:rPr>
          <w:t>[1]</w:t>
        </w:r>
      </w:hyperlink>
      <w:r>
        <w:t xml:space="preserve">, </w:t>
      </w:r>
      <w:hyperlink r:id="rId10">
        <w:r>
          <w:rPr>
            <w:color w:val="0000EE"/>
            <w:u w:val="single"/>
          </w:rPr>
          <w:t>[2]</w:t>
        </w:r>
      </w:hyperlink>
      <w:r>
        <w:t xml:space="preserve">- Paragraph 6: </w:t>
      </w:r>
      <w:hyperlink r:id="rId9">
        <w:r>
          <w:rPr>
            <w:color w:val="0000EE"/>
            <w:u w:val="single"/>
          </w:rPr>
          <w:t>[1]</w:t>
        </w:r>
      </w:hyperlink>
      <w:r>
        <w:t xml:space="preserve">, </w:t>
      </w:r>
      <w:hyperlink r:id="rId14">
        <w:r>
          <w:rPr>
            <w:color w:val="0000EE"/>
            <w:u w:val="single"/>
          </w:rPr>
          <w:t>[6]</w:t>
        </w:r>
      </w:hyperlink>
      <w:r/>
    </w:p>
    <w:p>
      <w:pPr>
        <w:pStyle w:val="Heading2"/>
      </w:pPr>
      <w:r>
        <w:t>Bibliography</w:t>
      </w:r>
      <w:r/>
      <w:r/>
    </w:p>
    <w:p>
      <w:pPr>
        <w:pStyle w:val="ListNumber"/>
        <w:numPr>
          <w:ilvl w:val="0"/>
          <w:numId w:val="14"/>
        </w:numPr>
        <w:spacing w:line="240" w:lineRule="auto"/>
        <w:ind w:left="720"/>
      </w:pPr>
      <w:r/>
      <w:hyperlink r:id="rId9">
        <w:r>
          <w:rPr>
            <w:color w:val="0000EE"/>
            <w:u w:val="single"/>
          </w:rPr>
          <w:t>https://gayleague.com/lgbtqa-previews-october-2026-part-2/</w:t>
        </w:r>
      </w:hyperlink>
      <w:r>
        <w:t xml:space="preserve"> - Please view link - unable to able to access data</w:t>
      </w:r>
      <w:r/>
    </w:p>
    <w:p>
      <w:pPr>
        <w:pStyle w:val="ListNumber"/>
        <w:spacing w:line="240" w:lineRule="auto"/>
        <w:ind w:left="720"/>
      </w:pPr>
      <w:r/>
      <w:hyperlink r:id="rId10">
        <w:r>
          <w:rPr>
            <w:color w:val="0000EE"/>
            <w:u w:val="single"/>
          </w:rPr>
          <w:t>https://www.comicsbeat.com/canto-the-clockwork-chronicles/</w:t>
        </w:r>
      </w:hyperlink>
      <w:r>
        <w:t xml:space="preserve"> - An announcement about the return of Canto in 'The Clockwork Chronicles,' an ongoing series by David M. Booher and Drew Zucker, set to begin at Dark Horse Comics in November 2026.</w:t>
      </w:r>
      <w:r/>
    </w:p>
    <w:p>
      <w:pPr>
        <w:pStyle w:val="ListNumber"/>
        <w:spacing w:line="240" w:lineRule="auto"/>
        <w:ind w:left="720"/>
      </w:pPr>
      <w:r/>
      <w:hyperlink r:id="rId11">
        <w:r>
          <w:rPr>
            <w:color w:val="0000EE"/>
            <w:u w:val="single"/>
          </w:rPr>
          <w:t>https://comicbookroundup.com/comic-books/reviews/idw-publishing/canto</w:t>
        </w:r>
      </w:hyperlink>
      <w:r>
        <w:t xml:space="preserve"> - A compilation of reviews for the Canto series, highlighting its high ratings and positive reception from critics and readers.</w:t>
      </w:r>
      <w:r/>
    </w:p>
    <w:p>
      <w:pPr>
        <w:pStyle w:val="ListNumber"/>
        <w:spacing w:line="240" w:lineRule="auto"/>
        <w:ind w:left="720"/>
      </w:pPr>
      <w:r/>
      <w:hyperlink r:id="rId12">
        <w:r>
          <w:rPr>
            <w:color w:val="0000EE"/>
            <w:u w:val="single"/>
          </w:rPr>
          <w:t>https://comicbookroundup.com/comic-books/reviews/idw-publishing/canto/the-clockwork-fairies-1</w:t>
        </w:r>
      </w:hyperlink>
      <w:r>
        <w:t xml:space="preserve"> - Reviews for 'Canto: The Clockwork Fairies #1,' noting its fresh approach and unexpected ending.</w:t>
      </w:r>
      <w:r/>
    </w:p>
    <w:p>
      <w:pPr>
        <w:pStyle w:val="ListNumber"/>
        <w:spacing w:line="240" w:lineRule="auto"/>
        <w:ind w:left="720"/>
      </w:pPr>
      <w:r/>
      <w:hyperlink r:id="rId13">
        <w:r>
          <w:rPr>
            <w:color w:val="0000EE"/>
            <w:u w:val="single"/>
          </w:rPr>
          <w:t>https://comicbookroundup.com/comic-books/reviews/dark-horse-comics/canto-%282024%29</w:t>
        </w:r>
      </w:hyperlink>
      <w:r>
        <w:t xml:space="preserve"> - Reviews for the 2024 Canto series, with high critic ratings and positive user feedback.</w:t>
      </w:r>
      <w:r/>
    </w:p>
    <w:p>
      <w:pPr>
        <w:pStyle w:val="ListNumber"/>
        <w:spacing w:line="240" w:lineRule="auto"/>
        <w:ind w:left="720"/>
      </w:pPr>
      <w:r/>
      <w:hyperlink r:id="rId14">
        <w:r>
          <w:rPr>
            <w:color w:val="0000EE"/>
            <w:u w:val="single"/>
          </w:rPr>
          <w:t>https://www.goodreads.com/book/show/200124287</w:t>
        </w:r>
      </w:hyperlink>
      <w:r>
        <w:t xml:space="preserve"> - A Goodreads page for 'Canto Volume 1: If I Only Had a Heart,' featuring ratings and reviews from readers.</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gayleague.com/lgbtqa-previews-october-2026-part-2/" TargetMode="External"/><Relationship Id="rId10" Type="http://schemas.openxmlformats.org/officeDocument/2006/relationships/hyperlink" Target="https://www.comicsbeat.com/canto-the-clockwork-chronicles/" TargetMode="External"/><Relationship Id="rId11" Type="http://schemas.openxmlformats.org/officeDocument/2006/relationships/hyperlink" Target="https://comicbookroundup.com/comic-books/reviews/idw-publishing/canto" TargetMode="External"/><Relationship Id="rId12" Type="http://schemas.openxmlformats.org/officeDocument/2006/relationships/hyperlink" Target="https://comicbookroundup.com/comic-books/reviews/idw-publishing/canto/the-clockwork-fairies-1" TargetMode="External"/><Relationship Id="rId13" Type="http://schemas.openxmlformats.org/officeDocument/2006/relationships/hyperlink" Target="https://comicbookroundup.com/comic-books/reviews/dark-horse-comics/canto-%282024%29" TargetMode="External"/><Relationship Id="rId14" Type="http://schemas.openxmlformats.org/officeDocument/2006/relationships/hyperlink" Target="https://www.goodreads.com/book/show/200124287"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