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Legacy Leaders in Iowa: Faces, Fight and Why It Matters for Community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Iowa’s most influential queer and allied leaders, readers meet the people behind the work , who they are, what they do and why their efforts matter now more than ever for safer schools, faith spaces and local communities.</w:t>
      </w:r>
      <w:r/>
    </w:p>
    <w:p>
      <w:r/>
      <w:r>
        <w:t>Essential Takeaways</w:t>
      </w:r>
      <w:r/>
      <w:r/>
    </w:p>
    <w:p>
      <w:pPr>
        <w:pStyle w:val="ListBullet"/>
        <w:spacing w:line="240" w:lineRule="auto"/>
        <w:ind w:left="720"/>
      </w:pPr>
      <w:r/>
      <w:r>
        <w:rPr>
          <w:b/>
        </w:rPr>
        <w:t>Recognised leadership:</w:t>
      </w:r>
      <w:r>
        <w:t xml:space="preserve"> Six honourees and one ally were named as 2026 LGBTQ Legacy Leaders for long‑running community impact and organising.</w:t>
      </w:r>
      <w:r/>
    </w:p>
    <w:p>
      <w:pPr>
        <w:pStyle w:val="ListBullet"/>
        <w:spacing w:line="240" w:lineRule="auto"/>
        <w:ind w:left="720"/>
      </w:pPr>
      <w:r/>
      <w:r>
        <w:rPr>
          <w:b/>
        </w:rPr>
        <w:t>Youth focus:</w:t>
      </w:r>
      <w:r>
        <w:t xml:space="preserve"> Several leaders, notably Jordan Mix and Jill Bjorklund, concentrate on school safety, youth support and gender‑affirming spaces.</w:t>
      </w:r>
      <w:r/>
    </w:p>
    <w:p>
      <w:pPr>
        <w:pStyle w:val="ListBullet"/>
        <w:spacing w:line="240" w:lineRule="auto"/>
        <w:ind w:left="720"/>
      </w:pPr>
      <w:r/>
      <w:r>
        <w:rPr>
          <w:b/>
        </w:rPr>
        <w:t>Intersectional work:</w:t>
      </w:r>
      <w:r>
        <w:t xml:space="preserve"> Activists like Marlú Abarca centre race, language and immigrant experiences alongside queer rights.</w:t>
      </w:r>
      <w:r/>
    </w:p>
    <w:p>
      <w:pPr>
        <w:pStyle w:val="ListBullet"/>
        <w:spacing w:line="240" w:lineRule="auto"/>
        <w:ind w:left="720"/>
      </w:pPr>
      <w:r/>
      <w:r>
        <w:rPr>
          <w:b/>
        </w:rPr>
        <w:t>Tactical shift:</w:t>
      </w:r>
      <w:r>
        <w:t xml:space="preserve"> With state policy headwinds, many are pivoting to community‑level change , trainings, faith work and local nonprofits feel practical and immediate.</w:t>
      </w:r>
      <w:r/>
    </w:p>
    <w:p>
      <w:pPr>
        <w:pStyle w:val="ListBullet"/>
        <w:spacing w:line="240" w:lineRule="auto"/>
        <w:ind w:left="720"/>
      </w:pPr>
      <w:r/>
      <w:r>
        <w:rPr>
          <w:b/>
        </w:rPr>
        <w:t>Sense of hope:</w:t>
      </w:r>
      <w:r>
        <w:t xml:space="preserve"> Despite setbacks, leaders report resilience, queer joy and steady organising as survival strategies.</w:t>
      </w:r>
      <w:r/>
      <w:r/>
    </w:p>
    <w:p>
      <w:pPr>
        <w:pStyle w:val="Heading2"/>
      </w:pPr>
      <w:r>
        <w:t>Why these leaders matter now , recognition that does more than applaud</w:t>
      </w:r>
      <w:r/>
    </w:p>
    <w:p>
      <w:r/>
      <w:r>
        <w:t>Recognition validates work and helps protect it, and that’s especially true when policy turns hostile and everyday acts of welcome become a form of resistance. According to profiles in dsm, the 2026 honourees range from organisers and pastoral leaders to longtime volunteers , each using different tools to keep people safe, seen and connected. Their stories are vivid: you get the tiredness and the stubborn joy at the same time, a mix that feels familiar to anyone who’s watched grassroots movements tighten up when politics get rough. The awards are more than a ceremony; they’re a public nudge that the work is real and worth supporting.</w:t>
      </w:r>
      <w:r/>
    </w:p>
    <w:p>
      <w:pPr>
        <w:pStyle w:val="Heading2"/>
      </w:pPr>
      <w:r>
        <w:t>Youth safety and schools , how advocates are protecting students</w:t>
      </w:r>
      <w:r/>
    </w:p>
    <w:p>
      <w:r/>
      <w:r>
        <w:t>Several honourees work directly with schools and young people, and that connection is crucial. Jordan Mix, for instance, leads education efforts aimed at LGBTQ students, offering curricula, teacher trainings and resources that help create safer classrooms. Similarly, educator‑ally Jill Bjorklund has translated a parent’s fierce protection into school‑level organising and a local Pride that provides family support. With state laws shifting, the strategy has adapted: instead of big, statewide wins, leaders are strengthening pockets of safety , support groups, library programmes and faith community trainings , that can make a day‑to‑day difference for kids. If you’re a parent or teacher, look for local Safe Zone trainings, library events and community toolkits that let you help without reinventing the wheel.</w:t>
      </w:r>
      <w:r/>
    </w:p>
    <w:p>
      <w:pPr>
        <w:pStyle w:val="Heading2"/>
      </w:pPr>
      <w:r>
        <w:t>Intersectionality in practice , language, race and queer identity together</w:t>
      </w:r>
      <w:r/>
    </w:p>
    <w:p>
      <w:r/>
      <w:r>
        <w:t>Not all queer work looks the same. Marlú Abarca’s organising highlights how race, language and immigration status shape queer experience in Iowa. They run bilingual programmes, mentor emerging leaders and help translate DEI training into culturally relevant work. That approach matters because outreach that ignores linguistic or cultural barriers leaves people out. For community groups and employers, the practical lesson is simple: fund translation, recruit diverse boards and measure impact across race, class and language, not just orientation.</w:t>
      </w:r>
      <w:r/>
    </w:p>
    <w:p>
      <w:pPr>
        <w:pStyle w:val="Heading2"/>
      </w:pPr>
      <w:r>
        <w:t>Faith and resistance , pastors and congregations as safe spaces</w:t>
      </w:r>
      <w:r/>
    </w:p>
    <w:p>
      <w:r/>
      <w:r>
        <w:t>Faith leaders are often painted as opponents in culture wars, but people like Gregory Neal show a different picture: clergy who speak from the pulpit in plain language, insist that theology and inclusion can coexist, and build policies that protect trans parishioners’ privacy. When congregations publicly reject exclusionary rhetoric, it reshapes local debate and offers moral cover for people on the fence. If you want to help, connect with reconciling churches, attend ecumenical pride services or invite a faith leader who supports LGBTQ inclusion to speak at community forums.</w:t>
      </w:r>
      <w:r/>
    </w:p>
    <w:p>
      <w:pPr>
        <w:pStyle w:val="Heading2"/>
      </w:pPr>
      <w:r>
        <w:t>Strategy shift: from policy arenas to everyday organising</w:t>
      </w:r>
      <w:r/>
    </w:p>
    <w:p>
      <w:r/>
      <w:r>
        <w:t>Several leaders describe a tactical pivot. With legislative avenues narrowing, advocates are investing in microlevel wins , workplace trainings, parent toolkits, local ordinances and nonprofit capacity building. Keenan Crow’s work, for example, has moved toward crafting tangible improvements in workplaces and faith groups when broader legislative progress stalls. This is practical organising: it accepts the reality of the moment but refuses defeat. For activists, that means prioritise sustainable projects, grow local leadership pipelines and document wins so funders and donors can see measurable impact.</w:t>
      </w:r>
      <w:r/>
    </w:p>
    <w:p>
      <w:pPr>
        <w:pStyle w:val="Heading2"/>
      </w:pPr>
      <w:r>
        <w:t>Personal stakes, public courage , stories that keep movements human</w:t>
      </w:r>
      <w:r/>
    </w:p>
    <w:p>
      <w:r/>
      <w:r>
        <w:t>Behind every campaign are stories: a pastor who came out later in life and keeps preaching inclusion, a mother who watched her child’s face light up in a unicorn nightgown and decided to fight at the statehouse, organisers who launch bilingual Girl Scout troops and build community from scratch. Those human details matter because they make policy personal and remind the rest of us why this work isn’t abstract. If you’re looking to support, small acts , donating to local mutual aid funds, volunteering at Pride events or attending a library talk , compound into real safety for people who need it.</w:t>
      </w:r>
      <w:r/>
    </w:p>
    <w:p>
      <w:r/>
      <w:r>
        <w:t>Closing line It’s a small change to show up, but for many in Iowa it makes every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[7]</w:t>
        </w:r>
      </w:hyperlink>
      <w:r>
        <w:t xml:space="preserve">- Paragraph 3: </w:t>
      </w:r>
      <w:hyperlink r:id="rId10">
        <w:r>
          <w:rPr>
            <w:color w:val="0000EE"/>
            <w:u w:val="single"/>
          </w:rPr>
          <w:t>[2]</w:t>
        </w:r>
      </w:hyperlink>
      <w:r>
        <w:t xml:space="preserve">, </w:t>
      </w:r>
      <w:hyperlink r:id="rId10">
        <w:r>
          <w:rPr>
            <w:color w:val="0000EE"/>
            <w:u w:val="single"/>
          </w:rPr>
          <w:t>[7]</w:t>
        </w:r>
      </w:hyperlink>
      <w:r>
        <w:t xml:space="preserve">- Paragraph 4: </w:t>
      </w:r>
      <w:hyperlink r:id="rId11">
        <w:r>
          <w:rPr>
            <w:color w:val="0000EE"/>
            <w:u w:val="single"/>
          </w:rPr>
          <w:t>[3]</w:t>
        </w:r>
      </w:hyperlink>
      <w:r>
        <w:t xml:space="preserve">- Paragraph 5: </w:t>
      </w:r>
      <w:hyperlink r:id="rId10">
        <w:r>
          <w:rPr>
            <w:color w:val="0000EE"/>
            <w:u w:val="single"/>
          </w:rPr>
          <w:t>[2]</w:t>
        </w:r>
      </w:hyperlink>
      <w:r>
        <w:t xml:space="preserve">, </w:t>
      </w:r>
      <w:hyperlink r:id="rId10">
        <w:r>
          <w:rPr>
            <w:color w:val="0000EE"/>
            <w:u w:val="single"/>
          </w:rPr>
          <w:t>[4]</w:t>
        </w:r>
      </w:hyperlink>
      <w:r>
        <w:t xml:space="preserve">- Paragraph 6: </w:t>
      </w:r>
      <w:hyperlink r:id="rId10">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https://dsmmagazine.com/2026/08/25/2026-lgbtq-legacy-leaders/?utm_source=rss&amp;utm_medium=rss&amp;utm_campaign=2026-lgbtq-legacy-leaders</w:t>
        </w:r>
      </w:hyperlink>
      <w:r>
        <w:t xml:space="preserve"> - Please view link - unable to able to access data</w:t>
      </w:r>
      <w:r/>
    </w:p>
    <w:p>
      <w:pPr>
        <w:pStyle w:val="ListNumber"/>
        <w:spacing w:line="240" w:lineRule="auto"/>
        <w:ind w:left="720"/>
      </w:pPr>
      <w:r/>
      <w:hyperlink r:id="rId10">
        <w:r>
          <w:rPr>
            <w:color w:val="0000EE"/>
            <w:u w:val="single"/>
          </w:rPr>
          <w:t>https://iowasafeschools.org/meet-jordan-mix</w:t>
        </w:r>
      </w:hyperlink>
      <w:r>
        <w:t xml:space="preserve"> - Jordan Mix serves as the Director of Educational Programming at Iowa Safe Schools. They graduated from Drake University in 2016 with degrees in Law, Politics, and Society; Sociology; and Women and Gender Studies. While at Drake, they were president of the LGBTQ organization, Rainbow Union, helped establish the first all-gender bathroom on campus, and collaborated on writing Drake’s Transgender Inclusion Statement. Jordan joined Iowa Safe Schools in March 2020, where they work with K-12 educators to develop LGBTQ-inclusive curricula and lead training sessions for students, educators, and community members.</w:t>
      </w:r>
      <w:r/>
    </w:p>
    <w:p>
      <w:pPr>
        <w:pStyle w:val="ListNumber"/>
        <w:spacing w:line="240" w:lineRule="auto"/>
        <w:ind w:left="720"/>
      </w:pPr>
      <w:r/>
      <w:hyperlink r:id="rId11">
        <w:r>
          <w:rPr>
            <w:color w:val="0000EE"/>
            <w:u w:val="single"/>
          </w:rPr>
          <w:t>https://alumni.grinnell.edu/news/marlu-abarca-14-inducted-into-the-iowa-latino-hall-of-fame</w:t>
        </w:r>
      </w:hyperlink>
      <w:r>
        <w:t xml:space="preserve"> - Marlú Abarca, a 2014 graduate of Grinnell College, was inducted into the Iowa Latino Hall of Fame in 2022. During their time at Grinnell, Abarca was a leader of the Student Organization for Latinxs (SOL) and interned with nonprofit organization Al Exito. After graduation, they became one of the few bilingual and bicultural FAFSA experts in Iowa, traveling across the state to give presentations in Spanish to families unfamiliar with federal student aid. Abarca has also been involved in various community initiatives, including organizing bilingual satellite caucus sites and advocating for Latinx Iowans.</w:t>
      </w:r>
      <w:r/>
    </w:p>
    <w:p>
      <w:pPr>
        <w:pStyle w:val="ListNumber"/>
        <w:spacing w:line="240" w:lineRule="auto"/>
        <w:ind w:left="720"/>
      </w:pPr>
      <w:r/>
      <w:hyperlink r:id="rId10">
        <w:r>
          <w:rPr>
            <w:color w:val="0000EE"/>
            <w:u w:val="single"/>
          </w:rPr>
          <w:t>https://iowasafeschools.org/meet-jordan-mix</w:t>
        </w:r>
      </w:hyperlink>
      <w:r>
        <w:t xml:space="preserve"> - Jordan Mix serves as the Director of Educational Programming at Iowa Safe Schools. They graduated from Drake University in 2016 with degrees in Law, Politics, and Society; Sociology; and Women and Gender Studies. While at Drake, they were president of the LGBTQ organization, Rainbow Union, helped establish the first all-gender bathroom on campus, and collaborated on writing Drake’s Transgender Inclusion Statement. Jordan joined Iowa Safe Schools in March 2020, where they work with K-12 educators to develop LGBTQ-inclusive curricula and lead training sessions for students, educators, and community members.</w:t>
      </w:r>
      <w:r/>
    </w:p>
    <w:p>
      <w:pPr>
        <w:pStyle w:val="ListNumber"/>
        <w:spacing w:line="240" w:lineRule="auto"/>
        <w:ind w:left="720"/>
      </w:pPr>
      <w:r/>
      <w:hyperlink r:id="rId10">
        <w:r>
          <w:rPr>
            <w:color w:val="0000EE"/>
            <w:u w:val="single"/>
          </w:rPr>
          <w:t>https://iowasafeschools.org/meet-jordan-mix</w:t>
        </w:r>
      </w:hyperlink>
      <w:r>
        <w:t xml:space="preserve"> - Jordan Mix serves as the Director of Educational Programming at Iowa Safe Schools. They graduated from Drake University in 2016 with degrees in Law, Politics, and Society; Sociology; and Women and Gender Studies. While at Drake, they were president of the LGBTQ organization, Rainbow Union, helped establish the first all-gender bathroom on campus, and collaborated on writing Drake’s Transgender Inclusion Statement. Jordan joined Iowa Safe Schools in March 2020, where they work with K-12 educators to develop LGBTQ-inclusive curricula and lead training sessions for students, educators, and community members.</w:t>
      </w:r>
      <w:r/>
    </w:p>
    <w:p>
      <w:pPr>
        <w:pStyle w:val="ListNumber"/>
        <w:spacing w:line="240" w:lineRule="auto"/>
        <w:ind w:left="720"/>
      </w:pPr>
      <w:r/>
      <w:hyperlink r:id="rId10">
        <w:r>
          <w:rPr>
            <w:color w:val="0000EE"/>
            <w:u w:val="single"/>
          </w:rPr>
          <w:t>https://iowasafeschools.org/meet-jordan-mix</w:t>
        </w:r>
      </w:hyperlink>
      <w:r>
        <w:t xml:space="preserve"> - Jordan Mix serves as the Director of Educational Programming at Iowa Safe Schools. They graduated from Drake University in 2016 with degrees in Law, Politics, and Society; Sociology; and Women and Gender Studies. While at Drake, they were president of the LGBTQ organization, Rainbow Union, helped establish the first all-gender bathroom on campus, and collaborated on writing Drake’s Transgender Inclusion Statement. Jordan joined Iowa Safe Schools in March 2020, where they work with K-12 educators to develop LGBTQ-inclusive curricula and lead training sessions for students, educators, and community members.</w:t>
      </w:r>
      <w:r/>
    </w:p>
    <w:p>
      <w:pPr>
        <w:pStyle w:val="ListNumber"/>
        <w:spacing w:line="240" w:lineRule="auto"/>
        <w:ind w:left="720"/>
      </w:pPr>
      <w:r/>
      <w:hyperlink r:id="rId10">
        <w:r>
          <w:rPr>
            <w:color w:val="0000EE"/>
            <w:u w:val="single"/>
          </w:rPr>
          <w:t>https://iowasafeschools.org/meet-jordan-mix</w:t>
        </w:r>
      </w:hyperlink>
      <w:r>
        <w:t xml:space="preserve"> - Jordan Mix serves as the Director of Educational Programming at Iowa Safe Schools. They graduated from Drake University in 2016 with degrees in Law, Politics, and Society; Sociology; and Women and Gender Studies. While at Drake, they were president of the LGBTQ organization, Rainbow Union, helped establish the first all-gender bathroom on campus, and collaborated on writing Drake’s Transgender Inclusion Statement. Jordan joined Iowa Safe Schools in March 2020, where they work with K-12 educators to develop LGBTQ-inclusive curricula and lead training sessions for students, educators, and community members.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smmagazine.com/2026/08/25/2026-lgbtq-legacy-leaders/?utm_source=rss&amp;utm_medium=rss&amp;utm_campaign=2026-lgbtq-legacy-leaders" TargetMode="External"/><Relationship Id="rId10" Type="http://schemas.openxmlformats.org/officeDocument/2006/relationships/hyperlink" Target="https://iowasafeschools.org/meet-jordan-mix" TargetMode="External"/><Relationship Id="rId11" Type="http://schemas.openxmlformats.org/officeDocument/2006/relationships/hyperlink" Target="https://alumni.grinnell.edu/news/marlu-abarca-14-inducted-into-the-iowa-latino-hall-of-fa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