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DVRO Guidance for LGBTQ+ Californians Seeking Protection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courts now treat identity-based threats and coercive control differently , California residents in LGBTQ+ relationships are finding clearer paths to domestic violence restraining orders that protect more than just the body. This matters because proving harm often looks nothing like a bruise, and knowing the law and evidence that helps is crucial.</w:t>
      </w:r>
      <w:r/>
      <w:r/>
    </w:p>
    <w:p>
      <w:pPr>
        <w:pStyle w:val="ListBullet"/>
        <w:spacing w:line="240" w:lineRule="auto"/>
        <w:ind w:left="720"/>
      </w:pPr>
      <w:r/>
      <w:r>
        <w:rPr>
          <w:b/>
        </w:rPr>
        <w:t>Legal standard:</w:t>
      </w:r>
      <w:r>
        <w:t xml:space="preserve"> California’s Domestic Violence Prevention Act allows DVROs for conduct that “disturbs the peace,” so non‑physical abuse like threats, stalking, or outing can qualify. </w:t>
      </w:r>
      <w:r/>
    </w:p>
    <w:p>
      <w:pPr>
        <w:pStyle w:val="ListBullet"/>
        <w:spacing w:line="240" w:lineRule="auto"/>
        <w:ind w:left="720"/>
      </w:pPr>
      <w:r/>
      <w:r>
        <w:rPr>
          <w:b/>
        </w:rPr>
        <w:t>Identity-based harm:</w:t>
      </w:r>
      <w:r>
        <w:t xml:space="preserve"> Threats to out, misgendering, or withholding medical care can be framed as coercive control and evidence of emotional harm. </w:t>
      </w:r>
      <w:r/>
    </w:p>
    <w:p>
      <w:pPr>
        <w:pStyle w:val="ListBullet"/>
        <w:spacing w:line="240" w:lineRule="auto"/>
        <w:ind w:left="720"/>
      </w:pPr>
      <w:r/>
      <w:r>
        <w:rPr>
          <w:b/>
        </w:rPr>
        <w:t>Evidence tips:</w:t>
      </w:r>
      <w:r>
        <w:t xml:space="preserve"> Digital trails , texts, emails, recordings made under Penal Code § 633.5 , and witness statements often carry the case when there are no visible injuries. </w:t>
      </w:r>
      <w:r/>
    </w:p>
    <w:p>
      <w:pPr>
        <w:pStyle w:val="ListBullet"/>
        <w:spacing w:line="240" w:lineRule="auto"/>
        <w:ind w:left="720"/>
      </w:pPr>
      <w:r/>
      <w:r>
        <w:rPr>
          <w:b/>
        </w:rPr>
        <w:t>Custody implications:</w:t>
      </w:r>
      <w:r>
        <w:t xml:space="preserve"> A DVRO affects custody under Family Code § 3044; having protection can safeguard children, but an order against you can jeopardise parental rights. </w:t>
      </w:r>
      <w:r/>
    </w:p>
    <w:p>
      <w:pPr>
        <w:pStyle w:val="ListBullet"/>
        <w:spacing w:line="240" w:lineRule="auto"/>
        <w:ind w:left="720"/>
      </w:pPr>
      <w:r/>
      <w:r>
        <w:rPr>
          <w:b/>
        </w:rPr>
        <w:t>Practical help:</w:t>
      </w:r>
      <w:r>
        <w:t xml:space="preserve"> Use court resources, Safe at Home for confidential addresses, and work with an LGBTQ‑competent attorney or advocate who can explain relationship power dynamics to the judge.</w:t>
      </w:r>
      <w:r/>
      <w:r/>
    </w:p>
    <w:p>
      <w:pPr>
        <w:pStyle w:val="Heading2"/>
      </w:pPr>
      <w:r>
        <w:t>Why “disturbing the peace” matters more than you might think</w:t>
      </w:r>
      <w:r/>
    </w:p>
    <w:p>
      <w:r/>
      <w:r>
        <w:t>Start with this: you don’t need bruises to get protection. California law recognises that conduct which destroys someone’s mental or emotional calm can be the basis for a restraining order. That means relentless calls, spyware tracking, threats to expose your identity, or cutting you off financially all count as real harm, not just bad behaviour.</w:t>
      </w:r>
      <w:r/>
    </w:p>
    <w:p>
      <w:r/>
      <w:r>
        <w:t>Courts such as those explained on California court self‑help pages have applied the “disturbing the peace” idea to modern forms of abuse. So document patterns , timestamps, repeated messages, screenshots. A judge wants to see a story of control, not just a single bad day.</w:t>
      </w:r>
      <w:r/>
    </w:p>
    <w:p>
      <w:r/>
      <w:r>
        <w:t>If you’re preparing a petition, focus on specific acts and their effects: how it made you fearful, how it limited your life, and any escalation. That clarity often cuts through assumptions about what “real” domestic violence looks like.</w:t>
      </w:r>
      <w:r/>
    </w:p>
    <w:p>
      <w:pPr>
        <w:pStyle w:val="Heading2"/>
      </w:pPr>
      <w:r>
        <w:t>Identity‑based abuse: outing, misgendering and withholding care</w:t>
      </w:r>
      <w:r/>
    </w:p>
    <w:p>
      <w:r/>
      <w:r>
        <w:t>Abusers in LGBTQ+ relationships often weaponise identity, and that can be devastating in practical and emotional ways. Threatening to out someone at work, to family, or online is coercion; so is intentionally deadnaming or denying hormones and medical support to a trans partner.</w:t>
      </w:r>
      <w:r/>
    </w:p>
    <w:p>
      <w:r/>
      <w:r>
        <w:t>California courts are increasingly aware of these dynamics and will consider them under disturbed peace and harassment claims. The practical takeaway: record these threats and name them in your petition. Evidence that links the conduct to fear , lost work, isolation, therapy notes , helps the judge see the harm.</w:t>
      </w:r>
      <w:r/>
    </w:p>
    <w:p>
      <w:r/>
      <w:r>
        <w:t>Talk about the identity‑based tactics plainly in court papers. Judges don’t always know community specifics, so educating the court in clear, non‑technical language can make a real difference.</w:t>
      </w:r>
      <w:r/>
    </w:p>
    <w:p>
      <w:pPr>
        <w:pStyle w:val="Heading2"/>
      </w:pPr>
      <w:r>
        <w:t>How mutual‑abuse myths can derail cases , and how to counter them</w:t>
      </w:r>
      <w:r/>
    </w:p>
    <w:p>
      <w:r/>
      <w:r>
        <w:t>There’s a persistent myth that fights between same‑sex or queer partners are “mutual” scuffles rather than one person exerting power. California law requires identifying the primary aggressor, not just who threw the last punch. That analysis hinges on power dynamics, fear, and control, not simply visible injuries.</w:t>
      </w:r>
      <w:r/>
    </w:p>
    <w:p>
      <w:r/>
      <w:r>
        <w:t>If you’re a petitioner, show who controls finances, communications, living arrangements, or access to documents. If you’re responding to allegations, get legal advice early , the stakes for custody and reputation are high.</w:t>
      </w:r>
      <w:r/>
    </w:p>
    <w:p>
      <w:r/>
      <w:r>
        <w:t>Working with attorneys and advocates who understand LGBTQ+ dynamics helps frame incidents as part of a pattern, not isolated tit‑for‑tat moments. Courts respond to context, and context is often what separates a dismissed dispute from a granted DVRO.</w:t>
      </w:r>
      <w:r/>
    </w:p>
    <w:p>
      <w:pPr>
        <w:pStyle w:val="Heading2"/>
      </w:pPr>
      <w:r>
        <w:t>Custody, children and the high stakes of DVROs</w:t>
      </w:r>
      <w:r/>
    </w:p>
    <w:p>
      <w:r/>
      <w:r>
        <w:t>When kids are involved, DVROs carry extra weight. Under Family Code § 3044, a history of domestic violence creates a rebuttable presumption that giving custody to an abuser is harmful. That can protect children and the petitioning parent, especially in families where parental rights or second‑parent adoption are already legally delicate.</w:t>
      </w:r>
      <w:r/>
    </w:p>
    <w:p>
      <w:r/>
      <w:r>
        <w:t>But the flip side is important: if an order is issued against you, it can seriously harm your custody chances. So both petitioners and respondents need counsel who understands family law nuances and how restraining orders interact with custody evaluations.</w:t>
      </w:r>
      <w:r/>
    </w:p>
    <w:p>
      <w:r/>
      <w:r>
        <w:t>Practical tip: collect anything that shows parenting capacity and safety for your child , witnesses, school records, therapy notes , and make sure your lawyer uses those to show the court what arrangement fits the child’s best interests.</w:t>
      </w:r>
      <w:r/>
    </w:p>
    <w:p>
      <w:pPr>
        <w:pStyle w:val="Heading2"/>
      </w:pPr>
      <w:r>
        <w:t>The extras that help LGBTQ+ petitioners in California</w:t>
      </w:r>
      <w:r/>
    </w:p>
    <w:p>
      <w:r/>
      <w:r>
        <w:t>California offers practical protections beyond the order itself. The Safe at Home programme lets survivors use a substitute address to keep locations confidential. Pet protection clauses can award sole possession of animals if they’re used as leverage. And in many circumstances Penal Code § 633.5 permits victims to record communications when they reasonably believe they relate to domestic violence, which can be powerful evidence.</w:t>
      </w:r>
      <w:r/>
    </w:p>
    <w:p>
      <w:r/>
      <w:r>
        <w:t>Courts provide self‑help resources at local superior courts and statewide sites that explain forms and procedures, and many counties have advocates or family law facilitators who can help you navigate filing without a lawyer. Still, an LGBTQ‑competent attorney can translate community realities into legal terms the court understands.</w:t>
      </w:r>
      <w:r/>
    </w:p>
    <w:p>
      <w:pPr>
        <w:pStyle w:val="Heading2"/>
      </w:pPr>
      <w:r>
        <w:t>Getting help and planning your next steps</w:t>
      </w:r>
      <w:r/>
    </w:p>
    <w:p>
      <w:r/>
      <w:r>
        <w:t>If you’re thinking about a DVRO, start documenting everything now , messages, photos, dates, witnesses. Use court self‑help resources to learn forms and timelines, consider Safe at Home if safety is a concern, and reach out to local advocates for immediate support.</w:t>
      </w:r>
      <w:r/>
    </w:p>
    <w:p>
      <w:r/>
      <w:r>
        <w:t>If a restraining order is already filed against you, don’t ignore it; responses and hearings have legal consequences, especially for custody. Both sides benefit from legal counsel that knows how to handle the particular dynamics of LGBTQ+ relationships in California family court.</w:t>
      </w:r>
      <w:r/>
    </w:p>
    <w:p>
      <w:r/>
      <w:r>
        <w:t>It's a small but powerful shift: recognising emotional and identity‑based harms makes protection possible for many who would otherwise be overlooked.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5">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https://minellalawgroup.com/blog/domestic-violence-restraining-orders-in-lgbtq-relationships/</w:t>
        </w:r>
      </w:hyperlink>
      <w:r>
        <w:t xml:space="preserve"> - Please view link - unable to able to access data</w:t>
      </w:r>
      <w:r/>
    </w:p>
    <w:p>
      <w:pPr>
        <w:pStyle w:val="ListNumber"/>
        <w:spacing w:line="240" w:lineRule="auto"/>
        <w:ind w:left="720"/>
      </w:pPr>
      <w:r/>
      <w:hyperlink r:id="rId10">
        <w:r>
          <w:rPr>
            <w:color w:val="0000EE"/>
            <w:u w:val="single"/>
          </w:rPr>
          <w:t>https://www.courts.ca.gov/selfhelp/dv.htm</w:t>
        </w:r>
      </w:hyperlink>
      <w:r>
        <w:t xml:space="preserve"> - The California Courts Self-Help Guide provides comprehensive information on obtaining a Domestic Violence Restraining Order (DVRO) in California. It outlines the process for requesting a restraining order, modifying or renewing one, and the necessary steps if you have been served with restraining order papers. The guide also offers resources on creating a safety plan and includes contact information for the National Domestic Violence Hotline, offering support, local resources, and safety tips for individuals affected by domestic violence.</w:t>
      </w:r>
      <w:r/>
    </w:p>
    <w:p>
      <w:pPr>
        <w:pStyle w:val="ListNumber"/>
        <w:spacing w:line="240" w:lineRule="auto"/>
        <w:ind w:left="720"/>
      </w:pPr>
      <w:r/>
      <w:hyperlink r:id="rId12">
        <w:r>
          <w:rPr>
            <w:color w:val="0000EE"/>
            <w:u w:val="single"/>
          </w:rPr>
          <w:t>https://www.saccourt.ca.gov/self-help/restraining-orders/domestic-violence-ros.aspx</w:t>
        </w:r>
      </w:hyperlink>
      <w:r>
        <w:t xml:space="preserve"> - The Sacramento Superior Court's page on Domestic Violence Restraining Orders details the criteria for applying for a DVRO in California. It specifies that applicants must have experienced abuse from someone with whom they have a close relationship, such as a spouse, intimate partner, or relative. The page also provides information on the types of abuse covered, including physical violence, stalking, sexual assault, and harassment, and outlines the steps to apply for a restraining order.</w:t>
      </w:r>
      <w:r/>
    </w:p>
    <w:p>
      <w:pPr>
        <w:pStyle w:val="ListNumber"/>
        <w:spacing w:line="240" w:lineRule="auto"/>
        <w:ind w:left="720"/>
      </w:pPr>
      <w:r/>
      <w:hyperlink r:id="rId14">
        <w:r>
          <w:rPr>
            <w:color w:val="0000EE"/>
            <w:u w:val="single"/>
          </w:rPr>
          <w:t>https://www.tulare.courts.ca.gov/domestic-violence-restraining-order</w:t>
        </w:r>
      </w:hyperlink>
      <w:r>
        <w:t xml:space="preserve"> - The Tulare County Superior Court's page on Domestic Violence Restraining Orders offers guidance on how to obtain protection from abuse, threats, stalking, or harassment. It explains that a DVRO can be granted against someone you've dated, had an intimate relationship with, or a relative, and covers various forms of abuse, including emotional, psychological, verbal, or physical. The page also provides instructions on completing the necessary forms to obtain a DVRO and mentions resources like LawHelp Interactive for assistance.</w:t>
      </w:r>
      <w:r/>
    </w:p>
    <w:p>
      <w:pPr>
        <w:pStyle w:val="ListNumber"/>
        <w:spacing w:line="240" w:lineRule="auto"/>
        <w:ind w:left="720"/>
      </w:pPr>
      <w:r/>
      <w:hyperlink r:id="rId15">
        <w:r>
          <w:rPr>
            <w:color w:val="0000EE"/>
            <w:u w:val="single"/>
          </w:rPr>
          <w:t>https://www.slo.courts.ca.gov/self-help/family-law/domestic-violence</w:t>
        </w:r>
      </w:hyperlink>
      <w:r>
        <w:t xml:space="preserve"> - The San Luis Obispo County Superior Court's page on Domestic Violence defines abuse and outlines the eligibility criteria for obtaining a DVRO. It specifies that abuse includes actions such as hitting, hurting, scaring, or threatening harm, and that applicants must have a close relationship with the abuser, such as being married, dating, or related. The page also provides information on how to request a restraining order and the types of orders that can be included.</w:t>
      </w:r>
      <w:r/>
    </w:p>
    <w:p>
      <w:pPr>
        <w:pStyle w:val="ListNumber"/>
        <w:spacing w:line="240" w:lineRule="auto"/>
        <w:ind w:left="720"/>
      </w:pPr>
      <w:r/>
      <w:hyperlink r:id="rId11">
        <w:r>
          <w:rPr>
            <w:color w:val="0000EE"/>
            <w:u w:val="single"/>
          </w:rPr>
          <w:t>https://www.sdcourt.ca.gov/sdcourt/familyandchildren2/domesticviolence</w:t>
        </w:r>
      </w:hyperlink>
      <w:r>
        <w:t xml:space="preserve"> - The San Diego County Superior Court's page on Domestic Violence Restraining Orders explains the requirements for obtaining a DVRO, emphasizing the necessity of a close personal relationship with the restrained party. It outlines the types of orders that can be included, such as restraints on personal conduct, stay-away orders, and orders for child custody and visitation. The page also provides information on the legal definitions and processes involved in obtaining a DVRO.</w:t>
      </w:r>
      <w:r/>
    </w:p>
    <w:p>
      <w:pPr>
        <w:pStyle w:val="ListNumber"/>
        <w:spacing w:line="240" w:lineRule="auto"/>
        <w:ind w:left="720"/>
      </w:pPr>
      <w:r/>
      <w:hyperlink r:id="rId13">
        <w:r>
          <w:rPr>
            <w:color w:val="0000EE"/>
            <w:u w:val="single"/>
          </w:rPr>
          <w:t>https://www.oag.ca.gov/ogvp/gvro-dvro</w:t>
        </w:r>
      </w:hyperlink>
      <w:r>
        <w:t xml:space="preserve"> - The California Department of Justice's page on Domestic Violence Restraining Orders and Gun Violence Restraining Orders provides information on protective orders available in California. It explains that DVROs can prohibit the restrained person from possessing firearms or ammunition and can include provisions to stay away from the protected person or place. The page also discusses the process for obtaining a DVRO and the legal implications of violating such an order.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nellalawgroup.com/blog/domestic-violence-restraining-orders-in-lgbtq-relationships/" TargetMode="External"/><Relationship Id="rId10" Type="http://schemas.openxmlformats.org/officeDocument/2006/relationships/hyperlink" Target="https://www.courts.ca.gov/selfhelp/dv.htm" TargetMode="External"/><Relationship Id="rId11" Type="http://schemas.openxmlformats.org/officeDocument/2006/relationships/hyperlink" Target="https://www.sdcourt.ca.gov/sdcourt/familyandchildren2/domesticviolence" TargetMode="External"/><Relationship Id="rId12" Type="http://schemas.openxmlformats.org/officeDocument/2006/relationships/hyperlink" Target="https://www.saccourt.ca.gov/self-help/restraining-orders/domestic-violence-ros.aspx" TargetMode="External"/><Relationship Id="rId13" Type="http://schemas.openxmlformats.org/officeDocument/2006/relationships/hyperlink" Target="https://www.oag.ca.gov/ogvp/gvro-dvro" TargetMode="External"/><Relationship Id="rId14" Type="http://schemas.openxmlformats.org/officeDocument/2006/relationships/hyperlink" Target="https://www.tulare.courts.ca.gov/domestic-violence-restraining-order" TargetMode="External"/><Relationship Id="rId15" Type="http://schemas.openxmlformats.org/officeDocument/2006/relationships/hyperlink" Target="https://www.slo.courts.ca.gov/self-help/family-law/domestic-viol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