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Support Trans Women Facing Public Safety Worries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commuters and neighbourhoods are seeing more conversations about safety for trans women , and that matters because fear shapes everyday choices. Here’s a practical, empathetic look at why trans women feel unsafe in public spaces, what evidence and reports show, and small, useful steps friends, employers and communities can take to make outings less frightening.</w:t>
      </w:r>
      <w:r/>
    </w:p>
    <w:p>
      <w:r/>
      <w:r>
        <w:t>Essential Takeaways</w:t>
      </w:r>
      <w:r/>
      <w:r/>
    </w:p>
    <w:p>
      <w:pPr>
        <w:pStyle w:val="ListBullet"/>
        <w:spacing w:line="240" w:lineRule="auto"/>
        <w:ind w:left="720"/>
      </w:pPr>
      <w:r/>
      <w:r>
        <w:rPr>
          <w:b/>
        </w:rPr>
        <w:t>High risk, documented:</w:t>
      </w:r>
      <w:r>
        <w:t xml:space="preserve"> Public-health and safety research shows transgender people, especially trans women, report elevated threats and harassment in public settings. </w:t>
      </w:r>
      <w:r/>
    </w:p>
    <w:p>
      <w:pPr>
        <w:pStyle w:val="ListBullet"/>
        <w:spacing w:line="240" w:lineRule="auto"/>
        <w:ind w:left="720"/>
      </w:pPr>
      <w:r/>
      <w:r>
        <w:rPr>
          <w:b/>
        </w:rPr>
        <w:t>Spaces matter:</w:t>
      </w:r>
      <w:r>
        <w:t xml:space="preserve"> Restrooms, transit and parking areas are consistently highlighted as sites where people feel unsafe or targeted. </w:t>
      </w:r>
      <w:r/>
    </w:p>
    <w:p>
      <w:pPr>
        <w:pStyle w:val="ListBullet"/>
        <w:spacing w:line="240" w:lineRule="auto"/>
        <w:ind w:left="720"/>
      </w:pPr>
      <w:r/>
      <w:r>
        <w:rPr>
          <w:b/>
        </w:rPr>
        <w:t>Compounded fear:</w:t>
      </w:r>
      <w:r>
        <w:t xml:space="preserve"> Worry about physical safety often mixes with emotional shame, secrecy and isolation, affecting mental health. </w:t>
      </w:r>
      <w:r/>
    </w:p>
    <w:p>
      <w:pPr>
        <w:pStyle w:val="ListBullet"/>
        <w:spacing w:line="240" w:lineRule="auto"/>
        <w:ind w:left="720"/>
      </w:pPr>
      <w:r/>
      <w:r>
        <w:rPr>
          <w:b/>
        </w:rPr>
        <w:t>Simple interventions help:</w:t>
      </w:r>
      <w:r>
        <w:t xml:space="preserve"> Visibility rules, bystander awareness, safe-route planning and workplace policies can reduce risk and boost confidence. </w:t>
      </w:r>
      <w:r/>
    </w:p>
    <w:p>
      <w:pPr>
        <w:pStyle w:val="ListBullet"/>
        <w:spacing w:line="240" w:lineRule="auto"/>
        <w:ind w:left="720"/>
      </w:pPr>
      <w:r/>
      <w:r>
        <w:rPr>
          <w:b/>
        </w:rPr>
        <w:t>Practical first steps:</w:t>
      </w:r>
      <w:r>
        <w:t xml:space="preserve"> Escort options, paired outings, discrete tech checks and choosing staffed venues make a real difference for those stepping out.</w:t>
      </w:r>
      <w:r/>
      <w:r/>
    </w:p>
    <w:p>
      <w:pPr>
        <w:pStyle w:val="Heading2"/>
      </w:pPr>
      <w:r>
        <w:t>A raw moment that explains the wider problem</w:t>
      </w:r>
      <w:r/>
    </w:p>
    <w:p>
      <w:r/>
      <w:r>
        <w:t>A single frightening outing can rewire how someone moves through the world, leaving them frozen with the idea of returning home as the only safety. That visceral fear , of being followed from a car park, shouted at in a restaurant, or verbally abused , is a common thread in interviews and case studies. According to public-health reviews, these personal crisis points translate into larger patterns of avoidance, mental health strain and underused services.</w:t>
      </w:r>
      <w:r/>
    </w:p>
    <w:p>
      <w:r/>
      <w:r>
        <w:t>Backstory: surveys and public-health analyses have repeatedly found elevated rates of harassment and violence against transgender people. The result is that many choose routes, times and venues based on perceived safety, often sacrificing convenience or joy to avoid risk. Practically, that means someone might skip a simple dinner or avoid certain transit links , choices that add up to isolation.</w:t>
      </w:r>
      <w:r/>
    </w:p>
    <w:p>
      <w:pPr>
        <w:pStyle w:val="Heading2"/>
      </w:pPr>
      <w:r>
        <w:t>Where people report feeling least safe , and why it matters</w:t>
      </w:r>
      <w:r/>
    </w:p>
    <w:p>
      <w:r/>
      <w:r>
        <w:t>Certain places keep appearing in research: restrooms, public transport and dimly lit parking spaces. Reports from safety studies point to structural features , poor staffing, low visibility, lack of monitoring , that make these spots flashpoints for harassment. For a trans woman deciding whether to use a venue, those micro-environments are everything.</w:t>
      </w:r>
      <w:r/>
    </w:p>
    <w:p>
      <w:r/>
      <w:r>
        <w:t>Trend-wise, transit and workplace studies show marginalised genders more often describe feeling unsafe while commuting or at work. That has knock-on effects: missed shifts, reduced access to services and the heavy emotional toll of anticipating hostility. Practical tip: when possible, pick staffed venues, daytime appointments and well-lit routes, and ask venues about their accessibility and safety policies before visiting.</w:t>
      </w:r>
      <w:r/>
    </w:p>
    <w:p>
      <w:pPr>
        <w:pStyle w:val="Heading2"/>
      </w:pPr>
      <w:r>
        <w:t>The small human acts that change an evening</w:t>
      </w:r>
      <w:r/>
    </w:p>
    <w:p>
      <w:r/>
      <w:r>
        <w:t>A bystander stepping in, a friend offering to stay nearby, or a stranger accompanying someone to their car can rewrite a traumatic evening into a manageable one. Research on public safety and community design suggests that visible, compassionate intervention , even simple routines like walking someone to their vehicle or waiting in the building until they’re safely inside , dramatically reduces perceived risk.</w:t>
      </w:r>
      <w:r/>
    </w:p>
    <w:p>
      <w:r/>
      <w:r>
        <w:t>Context: institutional responses vary, but workplaces and hospitality venues can create clear guidance for staff on de-escalation, non-judgemental assistance and how to intervene safely. Practical advice: if you’re a friend, offer to be the ride, stay on the phone until they’re home, or agree on a safe word and exit plan.</w:t>
      </w:r>
      <w:r/>
    </w:p>
    <w:p>
      <w:pPr>
        <w:pStyle w:val="Heading2"/>
      </w:pPr>
      <w:r>
        <w:t>Digital help and privacy: balancing safety and dignity</w:t>
      </w:r>
      <w:r/>
    </w:p>
    <w:p>
      <w:r/>
      <w:r>
        <w:t>Texting and phone calls can offer comfort and confirmation without immediate public exposure , but they’re not a fix-all. Some people use curated descriptions or partial images to feel seen while protecting identity. Studies show safety measures that allow people to control what they reveal while still accessing support are especially valuable.</w:t>
      </w:r>
      <w:r/>
    </w:p>
    <w:p>
      <w:r/>
      <w:r>
        <w:t>Practical guidance: use geolocation or check-in apps with trusted contacts, share minimal identifiable info if sending photos, and confirm meeting spots are private and secure. Organisations could offer virtual meet-ups or pre-visit video walkthroughs to reassure visitors.</w:t>
      </w:r>
      <w:r/>
    </w:p>
    <w:p>
      <w:pPr>
        <w:pStyle w:val="Heading2"/>
      </w:pPr>
      <w:r>
        <w:t>Policy and community changes that actually move the needle</w:t>
      </w:r>
      <w:r/>
    </w:p>
    <w:p>
      <w:r/>
      <w:r>
        <w:t>Policy shifts , from clearer anti-harassment rules in public transit systems to better staff training in hospitality , have measurable effects on feelings of safety. Research from institutes studying facilities and transit user experiences points to a mix of infrastructure fixes (lighting, CCTV, staff presence) and cultural work (training, visible allyship) as the most effective combination.</w:t>
      </w:r>
      <w:r/>
    </w:p>
    <w:p>
      <w:r/>
      <w:r>
        <w:t>What to push for: workplaces and local councils can implement clear reporting routes, fund bystander training, ensure consistent staffing in vulnerable areas, and work with community groups when planning safety campaigns. Long term, those changes help transform isolated, frightening nights into ordinary, enjoyable outings.</w:t>
      </w:r>
      <w:r/>
    </w:p>
    <w:p>
      <w:r/>
      <w:r>
        <w:t>Closing Line</w:t>
      </w:r>
      <w:r/>
    </w:p>
    <w:p>
      <w:r/>
      <w:r>
        <w:t>It’s a small shift , a hand to the car door, a trained staff member, or a friend’s voice on the phone , that can turn an outing from terrifying to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1">
        <w:r>
          <w:rPr>
            <w:color w:val="0000EE"/>
            <w:u w:val="single"/>
          </w:rPr>
          <w:t>[6]</w:t>
        </w:r>
      </w:hyperlink>
      <w:r>
        <w:t xml:space="preserve">- Paragraph 3: </w:t>
      </w:r>
      <w:hyperlink r:id="rId11">
        <w:r>
          <w:rPr>
            <w:color w:val="0000EE"/>
            <w:u w:val="single"/>
          </w:rPr>
          <w:t>[6]</w:t>
        </w:r>
      </w:hyperlink>
      <w:r>
        <w:t xml:space="preserve">, </w:t>
      </w:r>
      <w:hyperlink r:id="rId13">
        <w:r>
          <w:rPr>
            <w:color w:val="0000EE"/>
            <w:u w:val="single"/>
          </w:rPr>
          <w:t>[7]</w:t>
        </w:r>
      </w:hyperlink>
      <w:r>
        <w:t xml:space="preserve">- Paragraph 4: </w:t>
      </w:r>
      <w:hyperlink r:id="rId13">
        <w:r>
          <w:rPr>
            <w:color w:val="0000EE"/>
            <w:u w:val="single"/>
          </w:rPr>
          <w:t>[7]</w:t>
        </w:r>
      </w:hyperlink>
      <w:r>
        <w:t xml:space="preserve">, </w:t>
      </w:r>
      <w:hyperlink r:id="rId11">
        <w:r>
          <w:rPr>
            <w:color w:val="0000EE"/>
            <w:u w:val="single"/>
          </w:rPr>
          <w:t>[6]</w:t>
        </w:r>
      </w:hyperlink>
      <w:r>
        <w:t xml:space="preserve">- Paragraph 5: </w:t>
      </w:r>
      <w:hyperlink r:id="rId14">
        <w:r>
          <w:rPr>
            <w:color w:val="0000EE"/>
            <w:u w:val="single"/>
          </w:rPr>
          <w:t>[5]</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https://support.therapytribe.com/going-out-part-3/</w:t>
        </w:r>
      </w:hyperlink>
      <w:r>
        <w:t xml:space="preserve"> - Please view link - unable to able to access data</w:t>
      </w:r>
      <w:r/>
    </w:p>
    <w:p>
      <w:pPr>
        <w:pStyle w:val="ListNumber"/>
        <w:spacing w:line="240" w:lineRule="auto"/>
        <w:ind w:left="720"/>
      </w:pPr>
      <w:r/>
      <w:hyperlink r:id="rId10">
        <w:r>
          <w:rPr>
            <w:color w:val="0000EE"/>
            <w:u w:val="single"/>
          </w:rPr>
          <w:t>https://www.cdc.gov/mmwr/volumes/73/su/su7301a7.htm</w:t>
        </w:r>
      </w:hyperlink>
      <w:r>
        <w:t xml:space="preserve"> - A study published by the Centers for Disease Control and Prevention (CDC) in 2024 examined the experiences of transgender women in seven urban areas in the United States. The study found that 59.7% of participants experienced certain forms of violence and harassment in the past year, and 17.7% reported suicidal ideation. High social support from significant others, friends, and family was associated with lower prevalence of suicidal ideation. However, even among those with high family support, experiencing certain forms of violence and harassment was still associated with higher prevalence of suicidal ideation. The study highlights the need for integrated interventions to address violence, harassment, and mental health among transgender women.</w:t>
      </w:r>
      <w:r/>
    </w:p>
    <w:p>
      <w:pPr>
        <w:pStyle w:val="ListNumber"/>
        <w:spacing w:line="240" w:lineRule="auto"/>
        <w:ind w:left="720"/>
      </w:pPr>
      <w:r/>
      <w:hyperlink r:id="rId12">
        <w:r>
          <w:rPr>
            <w:color w:val="0000EE"/>
            <w:u w:val="single"/>
          </w:rPr>
          <w:t>https://www.cdc.gov/mmwr/volumes/73/su/su7301a5.htm</w:t>
        </w:r>
      </w:hyperlink>
      <w:r>
        <w:t xml:space="preserve"> - A 2024 study by the CDC investigated homelessness among transgender women in seven urban areas in the United States. The study found that approximately half of transgender women who had exchanged sex for money or drugs had experienced 30–365 nights of homelessness. Discrimination and stigma in the workplace were identified as barriers to employment, leading to increased engagement in sex work. The study suggests that decriminalizing sex work and reducing stigma could improve housing stability and health outcomes for transgender women.</w:t>
      </w:r>
      <w:r/>
    </w:p>
    <w:p>
      <w:pPr>
        <w:pStyle w:val="ListNumber"/>
        <w:spacing w:line="240" w:lineRule="auto"/>
        <w:ind w:left="720"/>
      </w:pPr>
      <w:r/>
      <w:hyperlink r:id="rId15">
        <w:r>
          <w:rPr>
            <w:color w:val="0000EE"/>
            <w:u w:val="single"/>
          </w:rPr>
          <w:t>https://www.cdc.gov/mmwr/volumes/71/wr/mm7120a1.htm</w:t>
        </w:r>
      </w:hyperlink>
      <w:r>
        <w:t xml:space="preserve"> - A 2022 CDC report examined factors associated with the use of HIV prevention and healthcare among transgender women in seven urban areas in the United States. The study found that 38% of transgender women surveyed had received a previous positive HIV test result. Low income (44%), experiencing homelessness (39%), and severe food insecurity (40%) were common among participants and were associated with a lower likelihood of receiving HIV prevention and healthcare services. Having a healthcare provider with whom the participant is comfortable was positively associated with receiving these services.</w:t>
      </w:r>
      <w:r/>
    </w:p>
    <w:p>
      <w:pPr>
        <w:pStyle w:val="ListNumber"/>
        <w:spacing w:line="240" w:lineRule="auto"/>
        <w:ind w:left="720"/>
      </w:pPr>
      <w:r/>
      <w:hyperlink r:id="rId14">
        <w:r>
          <w:rPr>
            <w:color w:val="0000EE"/>
            <w:u w:val="single"/>
          </w:rPr>
          <w:t>https://www.cdc.gov/mmwr/volumes/73/su/su7301a6.htm</w:t>
        </w:r>
      </w:hyperlink>
      <w:r>
        <w:t xml:space="preserve"> - A 2024 CDC study reported that 69.9% of 1,608 transgender women in seven urban areas experienced at least one type of discrimination in the past 12 months due to their transgender status. The most common forms of discrimination included verbal abuse (53.9%), receiving poorer service in businesses (39.1%), and difficulty obtaining employment (32.4%). The study also found that transgender women aged 18–29 were more likely to be fired because of their transgender status compared to those aged 50 and above.</w:t>
      </w:r>
      <w:r/>
    </w:p>
    <w:p>
      <w:pPr>
        <w:pStyle w:val="ListNumber"/>
        <w:spacing w:line="240" w:lineRule="auto"/>
        <w:ind w:left="720"/>
      </w:pPr>
      <w:r/>
      <w:hyperlink r:id="rId11">
        <w:r>
          <w:rPr>
            <w:color w:val="0000EE"/>
            <w:u w:val="single"/>
          </w:rPr>
          <w:t>https://williamsinstitute.law.ucla.edu/publications/safety-in-restrooms-and-facilites/</w:t>
        </w:r>
      </w:hyperlink>
      <w:r>
        <w:t xml:space="preserve"> - A report by the Williams Institute at UCLA examined the negative impacts of unsafe restrooms on transgender people. The study found that 55% of respondents reported not using the restroom when needed, and 32% avoided eating or drinking to prevent the need to use the restroom. Additionally, 8% reported experiencing urinary tract infections or kidney-related health problems due to avoiding restrooms. The report highlights the broader implications of unsafe restroom access on employment, education, and participation in public life for transgender individuals.</w:t>
      </w:r>
      <w:r/>
    </w:p>
    <w:p>
      <w:pPr>
        <w:pStyle w:val="ListNumber"/>
        <w:spacing w:line="240" w:lineRule="auto"/>
        <w:ind w:left="720"/>
      </w:pPr>
      <w:r/>
      <w:hyperlink r:id="rId13">
        <w:r>
          <w:rPr>
            <w:color w:val="0000EE"/>
            <w:u w:val="single"/>
          </w:rPr>
          <w:t>https://bloustein.rutgers.edu/public-transit-user-experiences-and-feelings-of-safety-among-marginalized-genders/</w:t>
        </w:r>
      </w:hyperlink>
      <w:r>
        <w:t xml:space="preserve"> - A 2026 study by Rutgers University's Edward J. Bloustein School of Planning &amp; Public Policy surveyed over 7,500 public transit users in New Jersey to assess experiences and feelings of safety among marginalized genders. The study found that sexual and gender minorities (SGMs), particularly transgender and gender non-conforming individuals, were disproportionately more likely to report safety concerns, harassment, and repeated harassment on public transit. Additionally, 84% of all harassment incidents had not been reported, and SGMs were less likely to trust authorities when reporting such incidents compared to other populations.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upport.therapytribe.com/going-out-part-3/" TargetMode="External"/><Relationship Id="rId10" Type="http://schemas.openxmlformats.org/officeDocument/2006/relationships/hyperlink" Target="https://www.cdc.gov/mmwr/volumes/73/su/su7301a7.htm" TargetMode="External"/><Relationship Id="rId11" Type="http://schemas.openxmlformats.org/officeDocument/2006/relationships/hyperlink" Target="https://williamsinstitute.law.ucla.edu/publications/safety-in-restrooms-and-facilites/" TargetMode="External"/><Relationship Id="rId12" Type="http://schemas.openxmlformats.org/officeDocument/2006/relationships/hyperlink" Target="https://www.cdc.gov/mmwr/volumes/73/su/su7301a5.htm" TargetMode="External"/><Relationship Id="rId13" Type="http://schemas.openxmlformats.org/officeDocument/2006/relationships/hyperlink" Target="https://bloustein.rutgers.edu/public-transit-user-experiences-and-feelings-of-safety-among-marginalized-genders/" TargetMode="External"/><Relationship Id="rId14" Type="http://schemas.openxmlformats.org/officeDocument/2006/relationships/hyperlink" Target="https://www.cdc.gov/mmwr/volumes/73/su/su7301a6.htm" TargetMode="External"/><Relationship Id="rId15" Type="http://schemas.openxmlformats.org/officeDocument/2006/relationships/hyperlink" Target="https://www.cdc.gov/mmwr/volumes/71/wr/mm7120a1.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