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Radical Gospel Arguments for LGBTQ+ Inclusion in Church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churchgoers are reconsidering what faithful inclusion looks like; this piece explores why a truly radical gospel points toward welcoming LGBTQ+ people into every corner of church life, who’s making the theological case, and practical ways congregations can begin to live it out.</w:t>
      </w:r>
      <w:r/>
    </w:p>
    <w:p>
      <w:r/>
      <w:r>
        <w:t>Essential Takeaways</w:t>
      </w:r>
      <w:r/>
      <w:r/>
    </w:p>
    <w:p>
      <w:pPr>
        <w:pStyle w:val="ListBullet"/>
        <w:spacing w:line="240" w:lineRule="auto"/>
        <w:ind w:left="720"/>
      </w:pPr>
      <w:r/>
      <w:r>
        <w:rPr>
          <w:b/>
        </w:rPr>
        <w:t>Core insight:</w:t>
      </w:r>
      <w:r>
        <w:t xml:space="preserve"> The gospel, as lived by Jesus, repeatedly elevates those society dismisses, suggesting inclusion is more than policy, it's discipleship.</w:t>
      </w:r>
      <w:r/>
    </w:p>
    <w:p>
      <w:pPr>
        <w:pStyle w:val="ListBullet"/>
        <w:spacing w:line="240" w:lineRule="auto"/>
        <w:ind w:left="720"/>
      </w:pPr>
      <w:r/>
      <w:r>
        <w:rPr>
          <w:b/>
        </w:rPr>
        <w:t>Cultural reality:</w:t>
      </w:r>
      <w:r>
        <w:t xml:space="preserve"> People form views on sexuality and gender long before they read theology, so conversion of heart often comes before exegetical shifts.</w:t>
      </w:r>
      <w:r/>
    </w:p>
    <w:p>
      <w:pPr>
        <w:pStyle w:val="ListBullet"/>
        <w:spacing w:line="240" w:lineRule="auto"/>
        <w:ind w:left="720"/>
      </w:pPr>
      <w:r/>
      <w:r>
        <w:rPr>
          <w:b/>
        </w:rPr>
        <w:t>Practical steps:</w:t>
      </w:r>
      <w:r>
        <w:t xml:space="preserve"> Start small, hospitality practices, language changes, and leadership pathways make inclusion tangible and less threatening.</w:t>
      </w:r>
      <w:r/>
    </w:p>
    <w:p>
      <w:pPr>
        <w:pStyle w:val="ListBullet"/>
        <w:spacing w:line="240" w:lineRule="auto"/>
        <w:ind w:left="720"/>
      </w:pPr>
      <w:r/>
      <w:r>
        <w:rPr>
          <w:b/>
        </w:rPr>
        <w:t>Emotional cue:</w:t>
      </w:r>
      <w:r>
        <w:t xml:space="preserve"> Wrestling with this challenges reputation, safety and tradition; that discomfort is part of faithful growth.</w:t>
      </w:r>
      <w:r/>
    </w:p>
    <w:p>
      <w:pPr>
        <w:pStyle w:val="ListBullet"/>
        <w:spacing w:line="240" w:lineRule="auto"/>
        <w:ind w:left="720"/>
      </w:pPr>
      <w:r/>
      <w:r>
        <w:t>** hopeful note:** It’s possible to shift from guilt or defensiveness to compassionate action without abandoning conviction.</w:t>
      </w:r>
      <w:r/>
      <w:r/>
    </w:p>
    <w:p>
      <w:pPr>
        <w:pStyle w:val="Heading2"/>
      </w:pPr>
      <w:r>
        <w:t>Why the gospel’s radical hospitality matters today</w:t>
      </w:r>
      <w:r/>
    </w:p>
    <w:p>
      <w:r/>
      <w:r>
        <w:t>The most striking thing about the gospels is their messy, inconvenient welcome; you can almost taste the dust on Jesus’ sandals when he sits with society’s outcasts. That sensory detail matters because it reframes inclusion not as a modern concession but as a core pastoral practice. According to longstanding advocates for welcoming congregations, theological arguments for LGBTQ+ inclusion aren’t just academic puzzles, they’re attempts to follow a pattern of mercy and solidarity found across scripture.</w:t>
      </w:r>
      <w:r/>
    </w:p>
    <w:p>
      <w:r/>
      <w:r>
        <w:t>Context helps here. Many people who now argue for inclusive ministry started with ordinary relationships: friends, family members, or young people in their pews whose lives forced a re-evaluation. So while church bodies commission papers and commissions write statements, the real conversions happen at kitchen tables and youth groups, where compassion meets complexity. Practically, that means churches wanting to be faithful should invest in listening spaces before policy drafts.</w:t>
      </w:r>
      <w:r/>
    </w:p>
    <w:p>
      <w:pPr>
        <w:pStyle w:val="Heading2"/>
      </w:pPr>
      <w:r>
        <w:t>People change their minds long before they consult scholarship</w:t>
      </w:r>
      <w:r/>
    </w:p>
    <w:p>
      <w:r/>
      <w:r>
        <w:t>You’re unlikely to decide your stance on sexuality by starting with a seminary library. Most views form from upbringing, media, peer groups and early experiences of approval or shame. That’s why community-level work, stories, testimonies and pastoral presence, often shifts hearts more than academic exegesis does. Ministries that prioritise relationship over debate find people are less defensive and more curious.</w:t>
      </w:r>
      <w:r/>
    </w:p>
    <w:p>
      <w:r/>
      <w:r>
        <w:t>If you want to move a congregation, consider coaching a small group to hear local LGBTQ+ stories without agenda. Create structured, guided conversations that foreground dignity and everyday realities. This is where theology meets life, and where durable change usually starts.</w:t>
      </w:r>
      <w:r/>
    </w:p>
    <w:p>
      <w:pPr>
        <w:pStyle w:val="Heading2"/>
      </w:pPr>
      <w:r>
        <w:t>What scripture-focused inclusion looks like in practice</w:t>
      </w:r>
      <w:r/>
    </w:p>
    <w:p>
      <w:r/>
      <w:r>
        <w:t>If you take Luke seriously, the imperative to welcome children, sit with the rejected and invite those who can’t repay you becomes a barometer for orthodoxy. Churches translating that into practice take pragmatic steps: inclusive language in worship, accessible pastoral care for queer people, and pathways for LGBTQ+ leadership. These aren’t merely symbolic; they change who belongs at the table.</w:t>
      </w:r>
      <w:r/>
    </w:p>
    <w:p>
      <w:r/>
      <w:r>
        <w:t>Start with modest, reversible moves, gender-neutral forms in liturgy, explicit welcome statements on websites, and pastoral training on issues like dysphoria and rejection. Over time, such changes build trust, and trust makes deeper theological engagement possible.</w:t>
      </w:r>
      <w:r/>
    </w:p>
    <w:p>
      <w:pPr>
        <w:pStyle w:val="Heading2"/>
      </w:pPr>
      <w:r>
        <w:t>The messy reality of social cost and personal discomfort</w:t>
      </w:r>
      <w:r/>
    </w:p>
    <w:p>
      <w:r/>
      <w:r>
        <w:t>There’s no sugar-coating it: welcoming more broadly costs social capital. Congregations and leaders worry about donors, denominational pushback, and community reputation. That fear is real, but the gospels call discipleship to a different kind of risk, one that may look foolish or inconvenient to the world but is faithful to the call to love.</w:t>
      </w:r>
      <w:r/>
    </w:p>
    <w:p>
      <w:r/>
      <w:r>
        <w:t>A helpful approach is risk-mapping: name the likely consequences, plan communications, and identify core supporters. Invite people into the process so the work doesn’t feel like a unilateral surrender of conviction but a communal experiment in discipleship.</w:t>
      </w:r>
      <w:r/>
    </w:p>
    <w:p>
      <w:pPr>
        <w:pStyle w:val="Heading2"/>
      </w:pPr>
      <w:r>
        <w:t>How theological work and personal reckoning fit together</w:t>
      </w:r>
      <w:r/>
    </w:p>
    <w:p>
      <w:r/>
      <w:r>
        <w:t>Academic exegesis isn’t wasted, scholarship offers nuance, historical depth and resources for pastors, but it rarely does the initial persuading. The more honest path pairs rigorous theological study with personal examination: ask where your assumptions come from, what you fear will be lost, and how much your desire for social order shapes your reading of scripture.</w:t>
      </w:r>
      <w:r/>
    </w:p>
    <w:p>
      <w:r/>
      <w:r>
        <w:t>Leaders who model this tandem, study plus vulnerability, lower the stakes for congregants. They show that changing policy or practice isn’t ideological betrayal but an attempt to live the radical welcome the gospels consistently model.</w:t>
      </w:r>
      <w:r/>
    </w:p>
    <w:p>
      <w:pPr>
        <w:pStyle w:val="Heading2"/>
      </w:pPr>
      <w:r>
        <w:t>Steps congregations can take next week</w:t>
      </w:r>
      <w:r/>
    </w:p>
    <w:p>
      <w:r/>
      <w:r>
        <w:t>Begin with hospitality that costs little but signals everything: a clear welcome statement, pronoun practices in name badges, and safe-listening sessions for queer members. Provide pastoral training on mental-health and rejection, and create small accountability groups to work through the anxieties these changes raise. Above all, keep centring stories, people’s lives will speak louder than any abstract argument.</w:t>
      </w:r>
      <w:r/>
    </w:p>
    <w:p>
      <w:r/>
      <w:r>
        <w:t>It’s a slow, stubborn work, but every modest act of welcome makes the radical gospel a little more visible in the neighbourhood.</w:t>
      </w:r>
      <w:r/>
    </w:p>
    <w:p>
      <w:r/>
      <w:r>
        <w:t>It's a small, costly shift that can make every welcome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https://reformedjournal.com/2026/08/24/lay-down-your-nets-on-lgbtq-inclusion-and-a-radical-gospel-the-only-kind-worth-believing/?utm_source=rss&amp;utm_medium=rss&amp;utm_campaign=lay-down-your-nets-on-lgbtq-inclusion-and-a-radical-gospel-the-only-kind-worth-believing</w:t>
        </w:r>
      </w:hyperlink>
      <w:r>
        <w:t xml:space="preserve"> - Please view link - unable to able to access data</w:t>
      </w:r>
      <w:r/>
    </w:p>
    <w:p>
      <w:pPr>
        <w:pStyle w:val="ListNumber"/>
        <w:spacing w:line="240" w:lineRule="auto"/>
        <w:ind w:left="720"/>
      </w:pPr>
      <w:r/>
      <w:hyperlink r:id="rId10">
        <w:r>
          <w:rPr>
            <w:color w:val="0000EE"/>
            <w:u w:val="single"/>
          </w:rPr>
          <w:t>https://www.thirdwell.org/LGBTQ-inclusion-in-Christianity.html</w:t>
        </w:r>
      </w:hyperlink>
      <w:r>
        <w:t xml:space="preserve"> - This article explores the ongoing debates within Christianity regarding the inclusion of LGBTQ+ individuals. It examines various theological perspectives, including traditionalist views that interpret Scripture as condemning same-sex relationships, and progressive interpretations that advocate for inclusion based on broader biblical themes of love and justice. The piece also discusses the role of church authority and pastoral care in addressing these issues, highlighting the challenges and opportunities for Christian communities in embracing LGBTQ+ members.</w:t>
      </w:r>
      <w:r/>
    </w:p>
    <w:p>
      <w:pPr>
        <w:pStyle w:val="ListNumber"/>
        <w:spacing w:line="240" w:lineRule="auto"/>
        <w:ind w:left="720"/>
      </w:pPr>
      <w:r/>
      <w:hyperlink r:id="rId11">
        <w:r>
          <w:rPr>
            <w:color w:val="0000EE"/>
            <w:u w:val="single"/>
          </w:rPr>
          <w:t>https://www.welcomingcps.org/a-theological-statement-on-inclusion/</w:t>
        </w:r>
      </w:hyperlink>
      <w:r>
        <w:t xml:space="preserve"> - This theological statement from the Welcoming Cumberland Presbyterians advocates for the full inclusion of the LGBTQIA+ community within the Cumberland Presbyterian Church. It argues for a culturally sensitive reading of Scripture, emphasizing the importance of understanding the historical and cultural contexts of biblical texts. The statement underscores the church's commitment to embracing diversity and promoting inclusivity, aligning with the broader Christian call to love and accept all individuals.</w:t>
      </w:r>
      <w:r/>
    </w:p>
    <w:p>
      <w:pPr>
        <w:pStyle w:val="ListNumber"/>
        <w:spacing w:line="240" w:lineRule="auto"/>
        <w:ind w:left="720"/>
      </w:pPr>
      <w:r/>
      <w:hyperlink r:id="rId14">
        <w:r>
          <w:rPr>
            <w:color w:val="0000EE"/>
            <w:u w:val="single"/>
          </w:rPr>
          <w:t>https://www.hrc.org/resources/stances-of-faiths-on-lgbt-issues-metropolitan-community-churches</w:t>
        </w:r>
      </w:hyperlink>
      <w:r>
        <w:t xml:space="preserve"> - This resource from the Human Rights Campaign outlines the stance of the Metropolitan Community Churches (MCC) on LGBTQ+ issues. Founded in 1968, MCC is a Christian denomination dedicated to providing a welcoming and affirming place of worship for LGBTQ+ individuals, as well as heterosexual parishioners. The article highlights MCC's mission to advocate for social justice and inclusivity, reflecting its commitment to embracing all people regardless of sexual orientation or gender identity.</w:t>
      </w:r>
      <w:r/>
    </w:p>
    <w:p>
      <w:pPr>
        <w:pStyle w:val="ListNumber"/>
        <w:spacing w:line="240" w:lineRule="auto"/>
        <w:ind w:left="720"/>
      </w:pPr>
      <w:r/>
      <w:hyperlink r:id="rId13">
        <w:r>
          <w:rPr>
            <w:color w:val="0000EE"/>
            <w:u w:val="single"/>
          </w:rPr>
          <w:t>https://www.christianbiblereference.org/faq_homosexuality.htm</w:t>
        </w:r>
      </w:hyperlink>
      <w:r>
        <w:t xml:space="preserve"> - This article provides an overview of various Christian denominations' positions on homosexuality. It includes perspectives from the Roman Catholic Church, which views homosexual acts as intrinsically disordered, and other denominations, offering a comparative analysis of how different faith communities interpret and respond to LGBTQ+ issues. The piece serves as a resource for understanding the diverse theological and doctrinal approaches to homosexuality within Christianity.</w:t>
      </w:r>
      <w:r/>
    </w:p>
    <w:p>
      <w:pPr>
        <w:pStyle w:val="ListNumber"/>
        <w:spacing w:line="240" w:lineRule="auto"/>
        <w:ind w:left="720"/>
      </w:pPr>
      <w:r/>
      <w:hyperlink r:id="rId15">
        <w:r>
          <w:rPr>
            <w:color w:val="0000EE"/>
            <w:u w:val="single"/>
          </w:rPr>
          <w:t>https://www.umc.org/content/the-malevolent-seven</w:t>
        </w:r>
      </w:hyperlink>
      <w:r>
        <w:t xml:space="preserve"> - This article examines seven biblical texts that have been traditionally used to oppose the full inclusion of LGBTQIA+ individuals in the church. It offers a critical analysis of these passages, suggesting that they do not explicitly condemn same-sex relationships. The piece encourages a re-examination of these texts to foster a more inclusive understanding of Scripture, challenging traditional interpretations that have been used to marginalize LGBTQ+ persons.</w:t>
      </w:r>
      <w:r/>
    </w:p>
    <w:p>
      <w:pPr>
        <w:pStyle w:val="ListNumber"/>
        <w:spacing w:line="240" w:lineRule="auto"/>
        <w:ind w:left="720"/>
      </w:pPr>
      <w:r/>
      <w:hyperlink r:id="rId12">
        <w:r>
          <w:rPr>
            <w:color w:val="0000EE"/>
            <w:u w:val="single"/>
          </w:rPr>
          <w:t>https://www.qchristian.org/recursos/teologia</w:t>
        </w:r>
      </w:hyperlink>
      <w:r>
        <w:t xml:space="preserve"> - This resource from Q Christian Fellowship provides an introduction to LGBTQ theology, offering summaries, frequently asked questions, and additional resources. It aims to support LGBTQ+ individuals and allies in understanding and reclaiming the Bible as a source of empowerment and inspiration. The piece emphasizes the importance of inclusivity and acceptance within Christian communities, encouraging a re-examination of traditional interpretations to embrace diversity and promote love.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formedjournal.com/2026/08/24/lay-down-your-nets-on-lgbtq-inclusion-and-a-radical-gospel-the-only-kind-worth-believing/?utm_source=rss&amp;utm_medium=rss&amp;utm_campaign=lay-down-your-nets-on-lgbtq-inclusion-and-a-radical-gospel-the-only-kind-worth-believing" TargetMode="External"/><Relationship Id="rId10" Type="http://schemas.openxmlformats.org/officeDocument/2006/relationships/hyperlink" Target="https://www.thirdwell.org/LGBTQ-inclusion-in-Christianity.html" TargetMode="External"/><Relationship Id="rId11" Type="http://schemas.openxmlformats.org/officeDocument/2006/relationships/hyperlink" Target="https://www.welcomingcps.org/a-theological-statement-on-inclusion/" TargetMode="External"/><Relationship Id="rId12" Type="http://schemas.openxmlformats.org/officeDocument/2006/relationships/hyperlink" Target="https://www.qchristian.org/recursos/teologia" TargetMode="External"/><Relationship Id="rId13" Type="http://schemas.openxmlformats.org/officeDocument/2006/relationships/hyperlink" Target="https://www.christianbiblereference.org/faq_homosexuality.htm" TargetMode="External"/><Relationship Id="rId14" Type="http://schemas.openxmlformats.org/officeDocument/2006/relationships/hyperlink" Target="https://www.hrc.org/resources/stances-of-faiths-on-lgbt-issues-metropolitan-community-churches" TargetMode="External"/><Relationship Id="rId15" Type="http://schemas.openxmlformats.org/officeDocument/2006/relationships/hyperlink" Target="https://www.umc.org/content/the-malevolent-sev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