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the Section 28 Petition: Why the Government Said No Inquiry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outrage and memory are still lining up online , petitioners, survivors and allies , asking for a formal reckoning into Section 28, who it harmed and why. The government replied on the parliamentary petitions portal, saying it recognises the damage but will not launch a public inquiry, a response that matters for accountability and for those who lived through it.</w:t>
      </w:r>
      <w:r/>
    </w:p>
    <w:p>
      <w:r/>
      <w:r>
        <w:t>Essential Takeaways</w:t>
      </w:r>
      <w:r/>
      <w:r/>
    </w:p>
    <w:p>
      <w:pPr>
        <w:pStyle w:val="ListBullet"/>
        <w:spacing w:line="240" w:lineRule="auto"/>
        <w:ind w:left="720"/>
      </w:pPr>
      <w:r/>
      <w:r>
        <w:rPr>
          <w:b/>
        </w:rPr>
        <w:t>Government stance:</w:t>
      </w:r>
      <w:r>
        <w:t xml:space="preserve"> The reply accepts Section 28 caused harm but rejects a public inquiry, emphasising current policy work instead and pointing to previous legislative change.</w:t>
      </w:r>
      <w:r/>
    </w:p>
    <w:p>
      <w:pPr>
        <w:pStyle w:val="ListBullet"/>
        <w:spacing w:line="240" w:lineRule="auto"/>
        <w:ind w:left="720"/>
      </w:pPr>
      <w:r/>
      <w:r>
        <w:rPr>
          <w:b/>
        </w:rPr>
        <w:t>Historical context:</w:t>
      </w:r>
      <w:r>
        <w:t xml:space="preserve"> Section 28 was introduced in 1988 and created a lasting culture of fear in schools, affecting young people’s wellbeing and teachers’ willingness to teach about sexuality.</w:t>
      </w:r>
      <w:r/>
    </w:p>
    <w:p>
      <w:pPr>
        <w:pStyle w:val="ListBullet"/>
        <w:spacing w:line="240" w:lineRule="auto"/>
        <w:ind w:left="720"/>
      </w:pPr>
      <w:r/>
      <w:r>
        <w:rPr>
          <w:b/>
        </w:rPr>
        <w:t>Repeal and responsibility:</w:t>
      </w:r>
      <w:r>
        <w:t xml:space="preserve"> Repeal came via measures in the early 2000s and wider equality laws followed, though petitioners argue parliamentary and lobbying roles remain unexamined.</w:t>
      </w:r>
      <w:r/>
    </w:p>
    <w:p>
      <w:pPr>
        <w:pStyle w:val="ListBullet"/>
        <w:spacing w:line="240" w:lineRule="auto"/>
        <w:ind w:left="720"/>
      </w:pPr>
      <w:r/>
      <w:r>
        <w:rPr>
          <w:b/>
        </w:rPr>
        <w:t>Petition status:</w:t>
      </w:r>
      <w:r>
        <w:t xml:space="preserve"> The petition remains open with tens of thousands of signatures but is unlikely to hit the threshold for a debate; campaigners still see value in signatures and public attention.</w:t>
      </w:r>
      <w:r/>
    </w:p>
    <w:p>
      <w:pPr>
        <w:pStyle w:val="ListBullet"/>
        <w:spacing w:line="240" w:lineRule="auto"/>
        <w:ind w:left="720"/>
      </w:pPr>
      <w:r/>
      <w:r>
        <w:rPr>
          <w:b/>
        </w:rPr>
        <w:t>Practical point:</w:t>
      </w:r>
      <w:r>
        <w:t xml:space="preserve"> The government highlights current protections and initiatives, RSE guidance, hate-crime measures, health reviews and a conversion practices ban, as reasons to avoid a retrospective inquiry.</w:t>
      </w:r>
      <w:r/>
      <w:r/>
    </w:p>
    <w:p>
      <w:pPr>
        <w:pStyle w:val="Heading2"/>
      </w:pPr>
      <w:r>
        <w:t>Why campaigners asked for an inquiry, and why it still feels necessary</w:t>
      </w:r>
      <w:r/>
    </w:p>
    <w:p>
      <w:r/>
      <w:r>
        <w:t>Victims and campaigners describe Section 28 as more than bad law , it created a quiet, corrosive fear in schools that you can almost see in old classrooms where teachers avoided the subject. The petition argues that decades of harm , from bullying to poorer mental health , still echo in people’s lives and in institutional practice. According to campaign material and archives, Section 28’s wording and enforcement chilled both education and local authority funding for LGBT+ support, leaving gaps that took years to undo. For many, an inquiry isn’t just about documents; it’s about naming responsibility and offering proper redress.</w:t>
      </w:r>
      <w:r/>
    </w:p>
    <w:p>
      <w:pPr>
        <w:pStyle w:val="Heading2"/>
      </w:pPr>
      <w:r>
        <w:t>What the government actually said on the petitions portal</w:t>
      </w:r>
      <w:r/>
    </w:p>
    <w:p>
      <w:r/>
      <w:r>
        <w:t>The formal reply on the Parliament petitions site accepts that Section 28 had devastating effects and points to the raft of subsequent laws and guidance intended to protect LGBT+ people. But ministers said a public inquiry wouldn’t add new facts and that resources are better spent delivering current commitments, such as inclusive RSE guidance and legislation on hate crime and conversion practices. The response also framed some milestones , parity of consent, civil partnerships, the Equality Act , as evidence societal and legal correction has already happened.</w:t>
      </w:r>
      <w:r/>
    </w:p>
    <w:p>
      <w:pPr>
        <w:pStyle w:val="Heading2"/>
      </w:pPr>
      <w:r>
        <w:t>The history: how Section 28 came to be and how it was repealed</w:t>
      </w:r>
      <w:r/>
    </w:p>
    <w:p>
      <w:r/>
      <w:r>
        <w:t>The origins of Section 28 are clear in public records: it was introduced in 1988 and later became an object of national debate and protest. Archives show how the measure limited local authorities and fostered a climate where teachers and youth services pulled back from LGBT+ education. Repeal arrived in stages around the turn of the century, and subsequent legislation across the 2000s built stronger equality protections. Still, historians and activists note the repeal process and the political manoeuvres around it leave unanswered questions about who pushed the clause and why a fuller accounting never happened.</w:t>
      </w:r>
      <w:r/>
    </w:p>
    <w:p>
      <w:pPr>
        <w:pStyle w:val="Heading2"/>
      </w:pPr>
      <w:r>
        <w:t>Why campaigners reject “we’ve fixed it” responses</w:t>
      </w:r>
      <w:r/>
    </w:p>
    <w:p>
      <w:r/>
      <w:r>
        <w:t>Saying protections now exist is important, but survivors point out that acknowledging present-day rights doesn’t replace understanding past harms. Campaigners argue that without an inquiry there’s no formal record of parliamentary debates, lobby influence and the human cost collated under oath. That matters for public memory and for informing how policy is made. Petition organisers and heritage records both underline that lessons are best learned when harms are examined openly, rather than bypassed with assurances.</w:t>
      </w:r>
      <w:r/>
    </w:p>
    <w:p>
      <w:pPr>
        <w:pStyle w:val="Heading2"/>
      </w:pPr>
      <w:r>
        <w:t>Can signatures still make a difference , practical next steps for supporters</w:t>
      </w:r>
      <w:r/>
    </w:p>
    <w:p>
      <w:r/>
      <w:r>
        <w:t>Even if the petition won’t reach the debate threshold, adding your name is a way to signal public concern and keep the story in the news. If you want to help, consider supporting archival projects, survivor networks and education charities that document experiences and train teachers in inclusive RSE. For MPs, voting records and past debates are public; constituents can ask local representatives to press for formal recognition or a parliamentary debate even without a public inquiry. Small civic acts add up: testimony, donations, and local campaigning all keep accountability on the agenda.</w:t>
      </w:r>
      <w:r/>
    </w:p>
    <w:p>
      <w:r/>
      <w:r>
        <w:t>It's a small but meaningful push to expect more than a statement , to want the full story told and learned from.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1">
        <w:r>
          <w:rPr>
            <w:color w:val="0000EE"/>
            <w:u w:val="single"/>
          </w:rPr>
          <w:t>[5]</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https://bicommunitynews.co.uk/2026/08/19/section-28-government-avoids-accountability/?utm_source=rss&amp;utm_medium=rss&amp;utm_campaign=section-28-government-avoids-accountability</w:t>
        </w:r>
      </w:hyperlink>
      <w:r>
        <w:t xml:space="preserve"> - Please view link - unable to able to access data</w:t>
      </w:r>
      <w:r/>
    </w:p>
    <w:p>
      <w:pPr>
        <w:pStyle w:val="ListNumber"/>
        <w:spacing w:line="240" w:lineRule="auto"/>
        <w:ind w:left="720"/>
      </w:pPr>
      <w:r/>
      <w:hyperlink r:id="rId10">
        <w:r>
          <w:rPr>
            <w:color w:val="0000EE"/>
            <w:u w:val="single"/>
          </w:rPr>
          <w:t>https://section28justice.co.uk/coalition/news/2026-08-19-petition-response</w:t>
        </w:r>
      </w:hyperlink>
      <w:r>
        <w:t xml:space="preserve"> - The Section 28 Justice Coalition, formed in February 2026, launched a petition calling for a public inquiry into the impact of Section 28 on LGBTQ+ individuals. The petition garnered over 26,000 signatures, prompting a government response. The coalition expressed disappointment with the government's focus on current LGBTQ+ advancements rather than addressing the historical harms of Section 28. They emphasised the need for an apology and recognition of the legislation's lasting effects, advocating for a public inquiry to fully understand and address the impact on those affected.</w:t>
      </w:r>
      <w:r/>
    </w:p>
    <w:p>
      <w:pPr>
        <w:pStyle w:val="ListNumber"/>
        <w:spacing w:line="240" w:lineRule="auto"/>
        <w:ind w:left="720"/>
      </w:pPr>
      <w:r/>
      <w:hyperlink r:id="rId12">
        <w:r>
          <w:rPr>
            <w:color w:val="0000EE"/>
            <w:u w:val="single"/>
          </w:rPr>
          <w:t>https://www.nationalarchives.gov.uk/explore-the-collection/stories/section-28-impact-fightback-repeal/</w:t>
        </w:r>
      </w:hyperlink>
      <w:r>
        <w:t xml:space="preserve"> - This article from The National Archives explores the history and impact of Section 28, a clause in the 1988 Local Government Act that prohibited local authorities from promoting homosexuality. It discusses the widespread fear and censorship it instilled within educational and public institutions, the resistance and fightback from LGBTQ+ communities, and the eventual repeal of the legislation. The piece provides a comprehensive overview of the societal and political challenges faced during this period and the significance of the repeal in advancing LGBTQ+ rights in the UK.</w:t>
      </w:r>
      <w:r/>
    </w:p>
    <w:p>
      <w:pPr>
        <w:pStyle w:val="ListNumber"/>
        <w:spacing w:line="240" w:lineRule="auto"/>
        <w:ind w:left="720"/>
      </w:pPr>
      <w:r/>
      <w:hyperlink r:id="rId13">
        <w:r>
          <w:rPr>
            <w:color w:val="0000EE"/>
            <w:u w:val="single"/>
          </w:rPr>
          <w:t>https://www.nationalarchives.gov.uk/explore-the-collection/stories/origins-section-28/</w:t>
        </w:r>
      </w:hyperlink>
      <w:r>
        <w:t xml:space="preserve"> - This article delves into the origins of Section 28, examining the political and social climate that led to its introduction in the 1988 Local Government Act. It highlights the influence of moral panics, media campaigns, and political agendas that framed homosexuality as a threat to traditional values. The piece provides insight into the legislative process and the debates surrounding the clause, shedding light on the motivations behind its enactment and the broader context of LGBTQ+ rights during that era.</w:t>
      </w:r>
      <w:r/>
    </w:p>
    <w:p>
      <w:pPr>
        <w:pStyle w:val="ListNumber"/>
        <w:spacing w:line="240" w:lineRule="auto"/>
        <w:ind w:left="720"/>
      </w:pPr>
      <w:r/>
      <w:hyperlink r:id="rId11">
        <w:r>
          <w:rPr>
            <w:color w:val="0000EE"/>
            <w:u w:val="single"/>
          </w:rPr>
          <w:t>https://petition.parliament.uk/petitions/760231?reveal_response=yes</w:t>
        </w:r>
      </w:hyperlink>
      <w:r>
        <w:t xml:space="preserve"> - This UK government petition calls for a public inquiry into the impact of Section 28 of the Local Government Act 1988, which prohibited local authorities from promoting homosexuality. The petition highlights the hostile environment created in schools and other public services due to the legislation, leading to isolation and discrimination against LGBTQ+ individuals. It seeks to assess the long-term effects of Section 28 and the ongoing challenges faced by the LGBTQ+ community, aiming to ensure such policies are not repeated in the future.</w:t>
      </w:r>
      <w:r/>
    </w:p>
    <w:p>
      <w:pPr>
        <w:pStyle w:val="ListNumber"/>
        <w:spacing w:line="240" w:lineRule="auto"/>
        <w:ind w:left="720"/>
      </w:pPr>
      <w:r/>
      <w:hyperlink r:id="rId14">
        <w:r>
          <w:rPr>
            <w:color w:val="0000EE"/>
            <w:u w:val="single"/>
          </w:rPr>
          <w:t>https://committees.parliament.uk/committee/326/petitions-committee/news/213413/decisions-of-the-petitions-committee-28-april-2026/</w:t>
        </w:r>
      </w:hyperlink>
      <w:r>
        <w:t xml:space="preserve"> - This UK Parliament report details the decisions made by the Petitions Committee on 28 April 2026 regarding various e-petitions. It includes the committee's consideration of petitions that received over 10,000 signatures and the government's responses to them. The report provides insights into the parliamentary process for addressing public petitions and the outcomes of these deliberations, reflecting the government's stance on issues raised by the public.</w:t>
      </w:r>
      <w:r/>
    </w:p>
    <w:p>
      <w:pPr>
        <w:pStyle w:val="ListNumber"/>
        <w:spacing w:line="240" w:lineRule="auto"/>
        <w:ind w:left="720"/>
      </w:pPr>
      <w:r/>
      <w:hyperlink r:id="rId15">
        <w:r>
          <w:rPr>
            <w:color w:val="0000EE"/>
            <w:u w:val="single"/>
          </w:rPr>
          <w:t>https://www.gov.uk/government/news/government-pushes-forward-with-conversion-practices-ban-to-protect-lgbt-people-from-abuse</w:t>
        </w:r>
      </w:hyperlink>
      <w:r>
        <w:t xml:space="preserve"> - The UK government announced a draft bill to ban abusive conversion practices in England and Wales, aiming to protect LGBT+ individuals from physical and psychological harm. The proposed legislation seeks to close existing legal loopholes, ensuring comprehensive protection against such practices. It includes safeguards for legitimate healthcare and therapy, with robust thresholds to protect open conversations and free speech. This move reflects the government's commitment to advancing LGBT+ equality and safeguarding the rights and well-being of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icommunitynews.co.uk/2026/08/19/section-28-government-avoids-accountability/?utm_source=rss&amp;utm_medium=rss&amp;utm_campaign=section-28-government-avoids-accountability" TargetMode="External"/><Relationship Id="rId10" Type="http://schemas.openxmlformats.org/officeDocument/2006/relationships/hyperlink" Target="https://section28justice.co.uk/coalition/news/2026-08-19-petition-response" TargetMode="External"/><Relationship Id="rId11" Type="http://schemas.openxmlformats.org/officeDocument/2006/relationships/hyperlink" Target="https://petition.parliament.uk/petitions/760231?reveal_response=yes" TargetMode="External"/><Relationship Id="rId12" Type="http://schemas.openxmlformats.org/officeDocument/2006/relationships/hyperlink" Target="https://www.nationalarchives.gov.uk/explore-the-collection/stories/section-28-impact-fightback-repeal/" TargetMode="External"/><Relationship Id="rId13" Type="http://schemas.openxmlformats.org/officeDocument/2006/relationships/hyperlink" Target="https://www.nationalarchives.gov.uk/explore-the-collection/stories/origins-section-28/" TargetMode="External"/><Relationship Id="rId14" Type="http://schemas.openxmlformats.org/officeDocument/2006/relationships/hyperlink" Target="https://committees.parliament.uk/committee/326/petitions-committee/news/213413/decisions-of-the-petitions-committee-28-april-2026/" TargetMode="External"/><Relationship Id="rId15" Type="http://schemas.openxmlformats.org/officeDocument/2006/relationships/hyperlink" Target="https://www.gov.uk/government/news/government-pushes-forward-with-conversion-practices-ban-to-protect-lgbt-people-from-ab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