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Best Ways to Repair Family Ties After a Wedding Snub: Practical Help for LGBT+ Couples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rPr>
          <w:b/>
        </w:rPr>
        <w:t>Shoppers and newlyweds alike are noticing how family drama can linger long after the confetti’s swept up; if a parent walked out of your wedding because of your sexuality, here’s calm, practical guidance on what to do next and where to find support that actually helps.</w:t>
      </w:r>
      <w:r/>
    </w:p>
    <w:p>
      <w:r/>
      <w:r>
        <w:t>Essential Takeaways</w:t>
      </w:r>
      <w:r/>
      <w:r/>
    </w:p>
    <w:p>
      <w:pPr>
        <w:pStyle w:val="ListBullet"/>
        <w:spacing w:line="240" w:lineRule="auto"/>
        <w:ind w:left="720"/>
      </w:pPr>
      <w:r/>
      <w:r>
        <w:rPr>
          <w:b/>
        </w:rPr>
        <w:t>Be clear about your feelings:</w:t>
      </w:r>
      <w:r>
        <w:t xml:space="preserve"> Tell your parent, in words or a letter, that their actions hurt and why , it helps you find closure.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Use support groups:</w:t>
      </w:r>
      <w:r>
        <w:t xml:space="preserve"> Organisations such as FFLAG offer helplines, resources and local parent groups to help families navigate acceptance.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Let others help bridge the gap:</w:t>
      </w:r>
      <w:r>
        <w:t xml:space="preserve"> A supportive step-parent or sibling can sometimes open the first door to conversation.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Protect your happiness:</w:t>
      </w:r>
      <w:r>
        <w:t xml:space="preserve"> Surround yourself with people who celebrate you while leaving space for relationships that may heal slowly.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Take practical steps:</w:t>
      </w:r>
      <w:r>
        <w:t xml:space="preserve"> Try a written message first if a call feels too raw; the charity’s confidential helpline can suggest next moves.</w:t>
      </w:r>
      <w:r/>
      <w:r/>
    </w:p>
    <w:p>
      <w:pPr>
        <w:pStyle w:val="Heading2"/>
      </w:pPr>
      <w:r>
        <w:t>Start with one honest line , tell them how it felt</w:t>
      </w:r>
      <w:r/>
    </w:p>
    <w:p>
      <w:r/>
      <w:r>
        <w:t>Begin with the strongest fact: you were hurt, and that matters. Saying, “I felt abandoned when you left” is a short, human way to start a conversation that keeps the focus on you rather than attacking them. Backstory: many people in this situation find a face-to-face phone call too raw straight after the event. A letter or thoughtful message gives you control, lets you choose your tone, and provides a record of what you wanted to say. Practical insight: if writing, keep it short. State the facts, the hurt, and what you’d like next , an apology, an explanation, or time. It’s about setting a boundary and expressing yourself. Reaction: you might not get the response you hope for straight away, but you’ll feel stronger having said it.</w:t>
      </w:r>
      <w:r/>
    </w:p>
    <w:p>
      <w:pPr>
        <w:pStyle w:val="Heading2"/>
      </w:pPr>
      <w:r>
        <w:t>Let someone trusted be the intermediary</w:t>
      </w:r>
      <w:r/>
    </w:p>
    <w:p>
      <w:r/>
      <w:r>
        <w:t>A helpful step-parent or sibling can sometimes defuse tension where direct talks fail. They know the family history, can explain your feelings in a different voice, and may persuade your dad to listen. Context: family dynamics are complicated; people often respond better to news from someone they already trust. Trend: more families are using neutral third parties , friends, clergy, or counsellors , to open difficult conversations. Practical tip: ask the intermediary to frame the conversation around your happiness, not their judgement, and to share information about support groups like FFLAG if your dad seems open.</w:t>
      </w:r>
      <w:r/>
    </w:p>
    <w:p>
      <w:pPr>
        <w:pStyle w:val="Heading2"/>
      </w:pPr>
      <w:r>
        <w:t>Use specialist support , FFLAG and similar services</w:t>
      </w:r>
      <w:r/>
    </w:p>
    <w:p>
      <w:r/>
      <w:r>
        <w:t>There’s practical help beyond friends and family. According to the charity’s materials, FFLAG runs a confidential helpline, parent groups and resources designed for families dealing with LGBT+ issues. Why it matters: having expert guidance makes it easier to move from emotional reaction to constructive dialogue. How to use it: call the confidential helpline for tailored advice, or browse the charity’s resources and parent-groups page to find local support and reading materials you can pass on. Outlook: professional support doesn’t force change, but it gives families tools and a safe space to learn.</w:t>
      </w:r>
      <w:r/>
    </w:p>
    <w:p>
      <w:pPr>
        <w:pStyle w:val="Heading2"/>
      </w:pPr>
      <w:r>
        <w:t>When to protect yourself and when to wait</w:t>
      </w:r>
      <w:r/>
    </w:p>
    <w:p>
      <w:r/>
      <w:r>
        <w:t>Not every parent will change, and that’s unbearably sad. Protecting your wellbeing is not cruelty , it’s self-preservation. Keep celebrating your marriage with those who support you, and let your dad see the life he missed out on, gently. Context: some relationships repair slowly, over months or years; others don’t return to what they were. Practical guidance: set clear boundaries about contact and topics. If you do re-engage, keep early conversations short, focused and manageable. Human reflection: you’ve already chosen happiness once , remind yourself that you deserve to be part of a life that accepts you.</w:t>
      </w:r>
      <w:r/>
    </w:p>
    <w:p>
      <w:pPr>
        <w:pStyle w:val="Heading2"/>
      </w:pPr>
      <w:r>
        <w:t>Small steps that keep the door open</w:t>
      </w:r>
      <w:r/>
    </w:p>
    <w:p>
      <w:r/>
      <w:r>
        <w:t>If you’re open to reconciliation, suggest tiny, low-pressure interactions first: a message on a birthday, a short phone update, or sharing a photo of a happy moment. Little, consistent contact can soften hard feelings over time. Backstory: people who were previously resistant sometimes come around after seeing long-term joy and stability. Tips: keep expectations modest, and celebrate small signs of progress , a changed tone in a message, an invitation to meet in neutral territory. Final thought: whether or not your father chooses to be part of this chapter, you’ve already built a new family; that counts for everything.</w:t>
      </w:r>
      <w:r/>
    </w:p>
    <w:p>
      <w:r/>
      <w:r>
        <w:t>It's a small change that can make every step toward repair feel safer.</w:t>
      </w:r>
      <w:r/>
    </w:p>
    <w:p>
      <w:pPr>
        <w:pStyle w:val="Heading3"/>
      </w:pPr>
      <w:r>
        <w:t>Source Reference Map</w:t>
      </w:r>
      <w:r/>
    </w:p>
    <w:p>
      <w:r/>
      <w:r>
        <w:rPr>
          <w:b/>
        </w:rPr>
        <w:t>Story idea inspired by:</w:t>
      </w:r>
      <w:r>
        <w:t xml:space="preserve"> </w:t>
      </w:r>
      <w:hyperlink r:id="rId9">
        <w:r>
          <w:rPr>
            <w:color w:val="0000EE"/>
            <w:u w:val="single"/>
          </w:rPr>
          <w:t>[1]</w:t>
        </w:r>
      </w:hyperlink>
      <w:r/>
    </w:p>
    <w:p>
      <w:r/>
      <w:r>
        <w:rPr>
          <w:b/>
        </w:rPr>
        <w:t>Sources by paragraph:</w:t>
      </w:r>
      <w:r>
        <w:t xml:space="preserve">- Paragraph 1: </w:t>
      </w:r>
      <w:hyperlink r:id="rId10">
        <w:r>
          <w:rPr>
            <w:color w:val="0000EE"/>
            <w:u w:val="single"/>
          </w:rPr>
          <w:t>[2]</w:t>
        </w:r>
      </w:hyperlink>
      <w:r>
        <w:t xml:space="preserve">, </w:t>
      </w:r>
      <w:hyperlink r:id="rId11">
        <w:r>
          <w:rPr>
            <w:color w:val="0000EE"/>
            <w:u w:val="single"/>
          </w:rPr>
          <w:t>[3]</w:t>
        </w:r>
      </w:hyperlink>
      <w:r>
        <w:t xml:space="preserve">- Paragraph 2: </w:t>
      </w:r>
      <w:hyperlink r:id="rId12">
        <w:r>
          <w:rPr>
            <w:color w:val="0000EE"/>
            <w:u w:val="single"/>
          </w:rPr>
          <w:t>[4]</w:t>
        </w:r>
      </w:hyperlink>
      <w:r>
        <w:t xml:space="preserve">, </w:t>
      </w:r>
      <w:hyperlink r:id="rId13">
        <w:r>
          <w:rPr>
            <w:color w:val="0000EE"/>
            <w:u w:val="single"/>
          </w:rPr>
          <w:t>[5]</w:t>
        </w:r>
      </w:hyperlink>
      <w:r>
        <w:t xml:space="preserve">- Paragraph 3: </w:t>
      </w:r>
      <w:hyperlink r:id="rId14">
        <w:r>
          <w:rPr>
            <w:color w:val="0000EE"/>
            <w:u w:val="single"/>
          </w:rPr>
          <w:t>[6]</w:t>
        </w:r>
      </w:hyperlink>
      <w:r>
        <w:t xml:space="preserve">, </w:t>
      </w:r>
      <w:hyperlink r:id="rId15">
        <w:r>
          <w:rPr>
            <w:color w:val="0000EE"/>
            <w:u w:val="single"/>
          </w:rPr>
          <w:t>[7]</w:t>
        </w:r>
      </w:hyperlink>
      <w:r>
        <w:t xml:space="preserve">- Paragraph 4: </w:t>
      </w:r>
      <w:hyperlink r:id="rId10">
        <w:r>
          <w:rPr>
            <w:color w:val="0000EE"/>
            <w:u w:val="single"/>
          </w:rPr>
          <w:t>[2]</w:t>
        </w:r>
      </w:hyperlink>
      <w:r>
        <w:t xml:space="preserve">, </w:t>
      </w:r>
      <w:hyperlink r:id="rId11">
        <w:r>
          <w:rPr>
            <w:color w:val="0000EE"/>
            <w:u w:val="single"/>
          </w:rPr>
          <w:t>[3]</w:t>
        </w:r>
      </w:hyperlink>
      <w:r>
        <w:t xml:space="preserve">- Paragraph 5: </w:t>
      </w:r>
      <w:hyperlink r:id="rId12">
        <w:r>
          <w:rPr>
            <w:color w:val="0000EE"/>
            <w:u w:val="single"/>
          </w:rPr>
          <w:t>[4]</w:t>
        </w:r>
      </w:hyperlink>
      <w:r>
        <w:t xml:space="preserve">, </w:t>
      </w:r>
      <w:hyperlink r:id="rId13">
        <w:r>
          <w:rPr>
            <w:color w:val="0000EE"/>
            <w:u w:val="single"/>
          </w:rPr>
          <w:t>[5]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9">
        <w:r>
          <w:rPr>
            <w:color w:val="0000EE"/>
            <w:u w:val="single"/>
          </w:rPr>
          <w:t>https://www.dailyrecord.co.uk/lifestyle/dear-coleen-dad-wont-accept-37575970</w:t>
        </w:r>
      </w:hyperlink>
      <w:r>
        <w:t xml:space="preserve"> - Please view link - unable to able to access data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https://www.fflag.org.uk/</w:t>
        </w:r>
      </w:hyperlink>
      <w:r>
        <w:t xml:space="preserve"> - FFLAG is a UK-based charity dedicated to supporting families and friends of LGBT+ individuals. They offer resources, guidance, and a confidential helpline to assist families in understanding and accepting their loved ones' sexual orientation or gender identity. Their mission is to promote love, acceptance, and pride for all LGBT+ individuals, providing a central point for information exchange between parent groups and local contacts.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https://www.fflag.org.uk/confidential-helpline/</w:t>
        </w:r>
      </w:hyperlink>
      <w:r>
        <w:t xml:space="preserve"> - FFLAG's Confidential Helpline offers support to families and friends of LGBT+ individuals. Operated by parent volunteers, the helpline provides a safe space to discuss concerns and seek advice. It's available on Wednesdays and Thursdays from 10 am to 8 pm, and Fridays and Saturdays from 10 am to 6 pm. The service is free, and all calls are charged at local rates.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https://www.fflag.org.uk/resources/</w:t>
        </w:r>
      </w:hyperlink>
      <w:r>
        <w:t xml:space="preserve"> - FFLAG provides a range of free resources for families and friends of LGBT+ individuals. These include guides, booklets, posters, and forms designed to assist in understanding and supporting LGBT+ loved ones. Printed copies can be requested free of charge by supplying a postal address. The resources aim to help families stand up against homophobia and transphobia.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https://www.fflag.org.uk/parent-groups/</w:t>
        </w:r>
      </w:hyperlink>
      <w:r>
        <w:t xml:space="preserve"> - FFLAG supports a network of parent groups across the UK and internationally. These groups offer peer support and a safe space for parents and families to share experiences and advice. The website provides a comprehensive list of affiliated groups, including contact details and meeting times, to help families find local support.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https://www.fflag.org.uk/contact/</w:t>
        </w:r>
      </w:hyperlink>
      <w:r>
        <w:t xml:space="preserve"> - FFLAG offers multiple ways to get in touch for support and enquiries. Their office is located at 1 Strawberry Lane, Newcastle upon Tyne, NE1 4BX. For general enquiries, they can be reached via email at [email protected]. The confidential helpline is available at 0300 688 0368, with specific operating hours. Additional contact forms are available on their website.</w:t>
      </w:r>
      <w:r/>
    </w:p>
    <w:p>
      <w:pPr>
        <w:pStyle w:val="ListNumber"/>
        <w:spacing w:line="240" w:lineRule="auto"/>
        <w:ind w:left="720"/>
      </w:pPr>
      <w:r/>
      <w:hyperlink r:id="rId15">
        <w:r>
          <w:rPr>
            <w:color w:val="0000EE"/>
            <w:u w:val="single"/>
          </w:rPr>
          <w:t>https://www.fflag.org.uk/who-we-are/</w:t>
        </w:r>
      </w:hyperlink>
      <w:r>
        <w:t xml:space="preserve"> - FFLAG is a national voluntary organisation and registered charity dedicated to supporting families with LGBT+ members. They offer support to local parent groups and contacts in their efforts to help parents and families understand, accept, and support their LGBT+ members with love and pride. FFLAG volunteers are parents of LGBT+ children, supported by other volunteers.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dailyrecord.co.uk/lifestyle/dear-coleen-dad-wont-accept-37575970" TargetMode="External"/><Relationship Id="rId10" Type="http://schemas.openxmlformats.org/officeDocument/2006/relationships/hyperlink" Target="https://www.fflag.org.uk/" TargetMode="External"/><Relationship Id="rId11" Type="http://schemas.openxmlformats.org/officeDocument/2006/relationships/hyperlink" Target="https://www.fflag.org.uk/confidential-helpline/" TargetMode="External"/><Relationship Id="rId12" Type="http://schemas.openxmlformats.org/officeDocument/2006/relationships/hyperlink" Target="https://www.fflag.org.uk/resources/" TargetMode="External"/><Relationship Id="rId13" Type="http://schemas.openxmlformats.org/officeDocument/2006/relationships/hyperlink" Target="https://www.fflag.org.uk/parent-groups/" TargetMode="External"/><Relationship Id="rId14" Type="http://schemas.openxmlformats.org/officeDocument/2006/relationships/hyperlink" Target="https://www.fflag.org.uk/contact/" TargetMode="External"/><Relationship Id="rId15" Type="http://schemas.openxmlformats.org/officeDocument/2006/relationships/hyperlink" Target="https://www.fflag.org.uk/who-we-are/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