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Pacific LGBTQ+ Strategy: Communities Gain Control Over Funding and Decisions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change are rallying in the Pacific as LGBTQ+ groups win a new blueprint that puts communities in charge of resources, safety and leadership , the Pacific Sexual and Gender Diversity Network Strategic Plan 2025–2030 launched in Nadi promises more accessible, flexible and community-led support.</w:t>
      </w:r>
      <w:r/>
    </w:p>
    <w:p>
      <w:r/>
      <w:r>
        <w:t>Essential Takeaways</w:t>
      </w:r>
      <w:r/>
      <w:r/>
    </w:p>
    <w:p>
      <w:pPr>
        <w:pStyle w:val="ListBullet"/>
        <w:spacing w:line="240" w:lineRule="auto"/>
        <w:ind w:left="720"/>
      </w:pPr>
      <w:r/>
      <w:r>
        <w:rPr>
          <w:b/>
        </w:rPr>
        <w:t>Community-led focus:</w:t>
      </w:r>
      <w:r>
        <w:t xml:space="preserve"> The plan prioritises member leadership so Pacific LGBTQ+ groups shape decisions that affect them.</w:t>
      </w:r>
      <w:r/>
    </w:p>
    <w:p>
      <w:pPr>
        <w:pStyle w:val="ListBullet"/>
        <w:spacing w:line="240" w:lineRule="auto"/>
        <w:ind w:left="720"/>
      </w:pPr>
      <w:r/>
      <w:r>
        <w:rPr>
          <w:b/>
        </w:rPr>
        <w:t>Practical support:</w:t>
      </w:r>
      <w:r>
        <w:t xml:space="preserve"> Funding will target staffing, safety, data and tech, governance and financial systems to help organisations run sustainably.</w:t>
      </w:r>
      <w:r/>
    </w:p>
    <w:p>
      <w:pPr>
        <w:pStyle w:val="ListBullet"/>
        <w:spacing w:line="240" w:lineRule="auto"/>
        <w:ind w:left="720"/>
      </w:pPr>
      <w:r/>
      <w:r>
        <w:rPr>
          <w:b/>
        </w:rPr>
        <w:t>Crisis ready:</w:t>
      </w:r>
      <w:r>
        <w:t xml:space="preserve"> Organisations already provide safe spaces and emergency response; the strategy seeks to strengthen that frontline work.</w:t>
      </w:r>
      <w:r/>
    </w:p>
    <w:p>
      <w:pPr>
        <w:pStyle w:val="ListBullet"/>
        <w:spacing w:line="240" w:lineRule="auto"/>
        <w:ind w:left="720"/>
      </w:pPr>
      <w:r/>
      <w:r>
        <w:rPr>
          <w:b/>
        </w:rPr>
        <w:t>Capacity building:</w:t>
      </w:r>
      <w:r>
        <w:t xml:space="preserve"> Leadership development and institutional foundations aim to move groups from survival mode to sustained impact.</w:t>
      </w:r>
      <w:r/>
      <w:r/>
    </w:p>
    <w:p>
      <w:pPr>
        <w:pStyle w:val="Heading2"/>
      </w:pPr>
      <w:r>
        <w:t>Why this plan matters now , a clear change of direction</w:t>
      </w:r>
      <w:r/>
    </w:p>
    <w:p>
      <w:r/>
      <w:r>
        <w:t>The strongest fact is simple: Pacific LGBTQ+ communities have long carried heavy burdens with very little support, and this strategy flips the script by putting control in their hands. According to PSGDN leaders, groups are already creating quiet, lifesaving spaces and responding to crises on the ground, often with a shoestring budget and enormous heart. The new plan recognises that funding without local leadership is brittle, so it shifts power toward the people who know the work best.</w:t>
      </w:r>
      <w:r/>
    </w:p>
    <w:p>
      <w:pPr>
        <w:pStyle w:val="Heading2"/>
      </w:pPr>
      <w:r>
        <w:t>What the strategy actually offers , practical building blocks</w:t>
      </w:r>
      <w:r/>
    </w:p>
    <w:p>
      <w:r/>
      <w:r>
        <w:t>Rather than vague promises, the plan names concrete areas for investment: staff positions so services run reliably, safety measures for activists, data and technology to track needs, and governance and finance systems to keep money working. PSGDN’s own experience underlines why these basics matter; organisations that learn to manage funds and measure outcomes become more useful to their communities, not just larger. If you’re part of a group, focus grant requests on these clear needs , funders respond well to specific plans.</w:t>
      </w:r>
      <w:r/>
    </w:p>
    <w:p>
      <w:pPr>
        <w:pStyle w:val="Heading2"/>
      </w:pPr>
      <w:r>
        <w:t>Member leadership and decision-making , not just token consultation</w:t>
      </w:r>
      <w:r/>
    </w:p>
    <w:p>
      <w:r/>
      <w:r>
        <w:t>This strategy puts member leadership at the centre, meaning communities will have a louder voice in where money and support go. That matters because locally led decisions are faster, culturally relevant and more trusted. Observers say this reflects a wider humanitarian trend toward localisation, where beneficiaries lead programming rather than being passive recipients. For groups deciding how to engage, start by mapping who in your membership can take on leadership roles and what support they need to do so safely.</w:t>
      </w:r>
      <w:r/>
    </w:p>
    <w:p>
      <w:pPr>
        <w:pStyle w:val="Heading2"/>
      </w:pPr>
      <w:r>
        <w:t>Funding flexibility and sustainability , helping groups breathe</w:t>
      </w:r>
      <w:r/>
    </w:p>
    <w:p>
      <w:r/>
      <w:r>
        <w:t>A recurring complaint has been rigid, short-term grants that force organisations into constant survival mode. The PSGDN plan pushes for more flexible funding that covers ongoing costs, enabling predictable salaries and safer operations. Sustainable funding also allows for investment in institutional basics , accounting systems, legal advice, and staff training. Practically, groups should prepare simple budget templates showing how flexible funds will stabilise services and deliver measured outcomes.</w:t>
      </w:r>
      <w:r/>
    </w:p>
    <w:p>
      <w:pPr>
        <w:pStyle w:val="Heading2"/>
      </w:pPr>
      <w:r>
        <w:t>The wider picture , legal challenges, stigma and hope</w:t>
      </w:r>
      <w:r/>
    </w:p>
    <w:p>
      <w:r/>
      <w:r>
        <w:t>While stronger organisations help, the strategy doesn’t erase hostile laws or social stigma faced across the region. PSGDN highlights that activists continue to challenge discriminatory systems even as they build capacity. This dual approach, strengthening services while pushing for legal reform, gives the movement resilience. It’s worth noting that donors and regional bodies are increasingly interested in backing locally led LGBTQ+ initiatives, so this plan could open doors to new partnerships.</w:t>
      </w:r>
      <w:r/>
    </w:p>
    <w:p>
      <w:r/>
      <w:r>
        <w:t>It's a small shift with big potential: better-resourced, localised organisations are likelier to keep communities safe and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1">
        <w:r>
          <w:rPr>
            <w:color w:val="0000EE"/>
            <w:u w:val="single"/>
          </w:rPr>
          <w:t>[5]</w:t>
        </w:r>
      </w:hyperlink>
      <w:r>
        <w:t xml:space="preserve">- Paragraph 5: </w:t>
      </w:r>
      <w:hyperlink r:id="rId11">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https://www.fbcnews.com.fj/news/new-plan-puts-lgbtq-communities-in-control/</w:t>
        </w:r>
      </w:hyperlink>
      <w:r>
        <w:t xml:space="preserve"> - Please view link - unable to able to access data</w:t>
      </w:r>
      <w:r/>
    </w:p>
    <w:p>
      <w:pPr>
        <w:pStyle w:val="ListNumber"/>
        <w:spacing w:line="240" w:lineRule="auto"/>
        <w:ind w:left="720"/>
      </w:pPr>
      <w:r/>
      <w:hyperlink r:id="rId10">
        <w:r>
          <w:rPr>
            <w:color w:val="0000EE"/>
            <w:u w:val="single"/>
          </w:rPr>
          <w:t>https://www.psgdn.org/about-us</w:t>
        </w:r>
      </w:hyperlink>
      <w:r>
        <w:t xml:space="preserve"> - The Pacific Sexual &amp; Gender Diversity Network (PSGDN) is a regional network of LGBTQI organisations and individuals in the Pacific, based in Suva, Fiji. PSGDN's mission includes advocating for resourced and sustainable LGBTQI community organisations at the country level, increased political commitment to SOGIESC, reform of discriminatory laws and government policies, greater sensitivity towards SOGIESC by law enforcement agencies, increased availability of strategic information through research and routine data collection, reduction of institutionalised and social stigma and discrimination, positive engagement with religious institutions, inclusive educational environments, and increased representation of Pacific Islanders of Diverse SOGIESC at local, national, and international levels. The network has affiliates in 14 member countries, including American Samoa, Cook Islands, Federated States of Micronesia, Fiji, Kiribati, Nauru, Palau, Papua New Guinea, Republic of Marshall Islands, Samoa, Solomon Islands, Tonga, Tuvalu, and Vanuatu, with ongoing efforts to establish affiliates in other Pacific Islands, including the US and French territories. (</w:t>
      </w:r>
      <w:hyperlink r:id="rId13">
        <w:r>
          <w:rPr>
            <w:color w:val="0000EE"/>
            <w:u w:val="single"/>
          </w:rPr>
          <w:t>psgdn.org</w:t>
        </w:r>
      </w:hyperlink>
      <w:r>
        <w:t>)</w:t>
      </w:r>
      <w:r/>
    </w:p>
    <w:p>
      <w:pPr>
        <w:pStyle w:val="ListNumber"/>
        <w:spacing w:line="240" w:lineRule="auto"/>
        <w:ind w:left="720"/>
      </w:pPr>
      <w:r/>
      <w:hyperlink r:id="rId12">
        <w:r>
          <w:rPr>
            <w:color w:val="0000EE"/>
            <w:u w:val="single"/>
          </w:rPr>
          <w:t>https://www.psgdn.org/</w:t>
        </w:r>
      </w:hyperlink>
      <w:r>
        <w:t xml:space="preserve"> - The Pacific Sexual &amp; Gender Diversity Network (PSGDN) is a regional network of LGBTQI organisations and individuals in the Pacific, based in Suva, Fiji. PSGDN's mission includes advocating for resourced and sustainable LGBTQI community organisations at the country level, increased political commitment to SOGIESC, reform of discriminatory laws and government policies, greater sensitivity towards SOGIESC by law enforcement agencies, increased availability of strategic information through research and routine data collection, reduction of institutionalised and social stigma and discrimination, positive engagement with religious institutions, inclusive educational environments, and increased representation of Pacific Islanders of Diverse SOGIESC at local, national, and international levels. The network has affiliates in 14 member countries, including American Samoa, Cook Islands, Federated States of Micronesia, Fiji, Kiribati, Nauru, Palau, Papua New Guinea, Republic of Marshall Islands, Samoa, Solomon Islands, Tonga, Tuvalu, and Vanuatu, with ongoing efforts to establish affiliates in other Pacific Islands, including the US and French territories. (</w:t>
      </w:r>
      <w:hyperlink r:id="rId13">
        <w:r>
          <w:rPr>
            <w:color w:val="0000EE"/>
            <w:u w:val="single"/>
          </w:rPr>
          <w:t>psgdn.org</w:t>
        </w:r>
      </w:hyperlink>
      <w:r>
        <w:t>)</w:t>
      </w:r>
      <w:r/>
    </w:p>
    <w:p>
      <w:pPr>
        <w:pStyle w:val="ListNumber"/>
        <w:spacing w:line="240" w:lineRule="auto"/>
        <w:ind w:left="720"/>
      </w:pPr>
      <w:r/>
      <w:hyperlink r:id="rId11">
        <w:r>
          <w:rPr>
            <w:color w:val="0000EE"/>
            <w:u w:val="single"/>
          </w:rPr>
          <w:t>https://www.psgdn.org/strategic-plan-2025-2030</w:t>
        </w:r>
      </w:hyperlink>
      <w:r>
        <w:t xml:space="preserve"> - The Pacific Sexual &amp; Gender Diversity Network (PSGDN) has launched its Strategic Plan 2025–2030, aiming to strengthen community organisations and make funding more accessible, flexible, and community-led. The plan focuses on ensuring that Pacific LGBTQ+ organisations have the resources needed to operate sustainably, including support for staffing, safety, data, technology, governance, financial systems, and leadership development. It also emphasises member leadership and giving communities a stronger voice in decisions affecting them. PSGDN's experience highlights the importance of building stronger financial and institutional foundations to become more useful organisations to their communities. (</w:t>
      </w:r>
      <w:hyperlink r:id="rId13">
        <w:r>
          <w:rPr>
            <w:color w:val="0000EE"/>
            <w:u w:val="single"/>
          </w:rPr>
          <w:t>psgdn.org</w:t>
        </w:r>
      </w:hyperlink>
      <w:r>
        <w:t>)</w:t>
      </w:r>
      <w:r/>
    </w:p>
    <w:p>
      <w:pPr>
        <w:pStyle w:val="ListNumber"/>
        <w:spacing w:line="240" w:lineRule="auto"/>
        <w:ind w:left="720"/>
      </w:pPr>
      <w:r/>
      <w:hyperlink r:id="rId11">
        <w:r>
          <w:rPr>
            <w:color w:val="0000EE"/>
            <w:u w:val="single"/>
          </w:rPr>
          <w:t>https://www.psgdn.org/strategic-plan-2025-2030</w:t>
        </w:r>
      </w:hyperlink>
      <w:r>
        <w:t xml:space="preserve"> - The Pacific Sexual &amp; Gender Diversity Network (PSGDN) has launched its Strategic Plan 2025–2030, aiming to strengthen community organisations and make funding more accessible, flexible, and community-led. The plan focuses on ensuring that Pacific LGBTQ+ organisations have the resources needed to operate sustainably, including support for staffing, safety, data, technology, governance, financial systems, and leadership development. It also emphasises member leadership and giving communities a stronger voice in decisions affecting them. PSGDN's experience highlights the importance of building stronger financial and institutional foundations to become more useful organisations to their communities. (</w:t>
      </w:r>
      <w:hyperlink r:id="rId13">
        <w:r>
          <w:rPr>
            <w:color w:val="0000EE"/>
            <w:u w:val="single"/>
          </w:rPr>
          <w:t>psgdn.org</w:t>
        </w:r>
      </w:hyperlink>
      <w:r>
        <w:t>)</w:t>
      </w:r>
      <w:r/>
    </w:p>
    <w:p>
      <w:pPr>
        <w:pStyle w:val="ListNumber"/>
        <w:spacing w:line="240" w:lineRule="auto"/>
        <w:ind w:left="720"/>
      </w:pPr>
      <w:r/>
      <w:hyperlink r:id="rId11">
        <w:r>
          <w:rPr>
            <w:color w:val="0000EE"/>
            <w:u w:val="single"/>
          </w:rPr>
          <w:t>https://www.psgdn.org/strategic-plan-2025-2030</w:t>
        </w:r>
      </w:hyperlink>
      <w:r>
        <w:t xml:space="preserve"> - The Pacific Sexual &amp; Gender Diversity Network (PSGDN) has launched its Strategic Plan 2025–2030, aiming to strengthen community organisations and make funding more accessible, flexible, and community-led. The plan focuses on ensuring that Pacific LGBTQ+ organisations have the resources needed to operate sustainably, including support for staffing, safety, data, technology, governance, financial systems, and leadership development. It also emphasises member leadership and giving communities a stronger voice in decisions affecting them. PSGDN's experience highlights the importance of building stronger financial and institutional foundations to become more useful organisations to their communities. (</w:t>
      </w:r>
      <w:hyperlink r:id="rId13">
        <w:r>
          <w:rPr>
            <w:color w:val="0000EE"/>
            <w:u w:val="single"/>
          </w:rPr>
          <w:t>psgdn.org</w:t>
        </w:r>
      </w:hyperlink>
      <w:r>
        <w:t>)</w:t>
      </w:r>
      <w:r/>
    </w:p>
    <w:p>
      <w:pPr>
        <w:pStyle w:val="ListNumber"/>
        <w:spacing w:line="240" w:lineRule="auto"/>
        <w:ind w:left="720"/>
      </w:pPr>
      <w:r/>
      <w:hyperlink r:id="rId11">
        <w:r>
          <w:rPr>
            <w:color w:val="0000EE"/>
            <w:u w:val="single"/>
          </w:rPr>
          <w:t>https://www.psgdn.org/strategic-plan-2025-2030</w:t>
        </w:r>
      </w:hyperlink>
      <w:r>
        <w:t xml:space="preserve"> - The Pacific Sexual &amp; Gender Diversity Network (PSGDN) has launched its Strategic Plan 2025–2030, aiming to strengthen community organisations and make funding more accessible, flexible, and community-led. The plan focuses on ensuring that Pacific LGBTQ+ organisations have the resources needed to operate sustainably, including support for staffing, safety, data, technology, governance, financial systems, and leadership development. It also emphasises member leadership and giving communities a stronger voice in decisions affecting them. PSGDN's experience highlights the importance of building stronger financial and institutional foundations to become more useful organisations to their communities. (</w:t>
      </w:r>
      <w:hyperlink r:id="rId13">
        <w:r>
          <w:rPr>
            <w:color w:val="0000EE"/>
            <w:u w:val="single"/>
          </w:rPr>
          <w:t>psgdn.org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bcnews.com.fj/news/new-plan-puts-lgbtq-communities-in-control/" TargetMode="External"/><Relationship Id="rId10" Type="http://schemas.openxmlformats.org/officeDocument/2006/relationships/hyperlink" Target="https://www.psgdn.org/about-us" TargetMode="External"/><Relationship Id="rId11" Type="http://schemas.openxmlformats.org/officeDocument/2006/relationships/hyperlink" Target="https://www.psgdn.org/strategic-plan-2025-2030" TargetMode="External"/><Relationship Id="rId12" Type="http://schemas.openxmlformats.org/officeDocument/2006/relationships/hyperlink" Target="https://www.psgdn.org/" TargetMode="External"/><Relationship Id="rId13" Type="http://schemas.openxmlformats.org/officeDocument/2006/relationships/hyperlink" Target="https://www.psgdn.or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