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Chicago LGBTQ+ Youth Programs: Why Zip Code Still Shapes Access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neighbourhood-based pride: Chicago’s LGBTQ+ youth services show why where you live still matters for safety, health and opportunity , and how local Vogue classes, drop-ins and citywide outreach are bridging gaps on the South and West sides.</w:t>
      </w:r>
      <w:r/>
    </w:p>
    <w:p>
      <w:r/>
      <w:r>
        <w:t>Essential Takeaways</w:t>
      </w:r>
      <w:r/>
      <w:r/>
    </w:p>
    <w:p>
      <w:pPr>
        <w:pStyle w:val="ListBullet"/>
        <w:spacing w:line="240" w:lineRule="auto"/>
        <w:ind w:left="720"/>
      </w:pPr>
      <w:r/>
      <w:r>
        <w:rPr>
          <w:b/>
        </w:rPr>
        <w:t>Location matters:</w:t>
      </w:r>
      <w:r>
        <w:t xml:space="preserve"> Most large youth-focused LGBTQ+ services are on the North Side, making access harder for South and West Side teens.</w:t>
      </w:r>
      <w:r/>
    </w:p>
    <w:p>
      <w:pPr>
        <w:pStyle w:val="ListBullet"/>
        <w:spacing w:line="240" w:lineRule="auto"/>
        <w:ind w:left="720"/>
      </w:pPr>
      <w:r/>
      <w:r>
        <w:rPr>
          <w:b/>
        </w:rPr>
        <w:t>Local lifelines:</w:t>
      </w:r>
      <w:r>
        <w:t xml:space="preserve"> Organisations like TaskForce offer culturally specific programs , think Vogue School, food pantries and housing help , that feel affirming and immediate.</w:t>
      </w:r>
      <w:r/>
    </w:p>
    <w:p>
      <w:pPr>
        <w:pStyle w:val="ListBullet"/>
        <w:spacing w:line="240" w:lineRule="auto"/>
        <w:ind w:left="720"/>
      </w:pPr>
      <w:r/>
      <w:r>
        <w:rPr>
          <w:b/>
        </w:rPr>
        <w:t>Mobile outreach works:</w:t>
      </w:r>
      <w:r>
        <w:t xml:space="preserve"> Citywide initiatives and partnerships bring health services, PrEP education and drop-in supports closer to underserved neighbourhoods.</w:t>
      </w:r>
      <w:r/>
    </w:p>
    <w:p>
      <w:pPr>
        <w:pStyle w:val="ListBullet"/>
        <w:spacing w:line="240" w:lineRule="auto"/>
        <w:ind w:left="720"/>
      </w:pPr>
      <w:r/>
      <w:r>
        <w:rPr>
          <w:b/>
        </w:rPr>
        <w:t>Youth-led design:</w:t>
      </w:r>
      <w:r>
        <w:t xml:space="preserve"> Programs shaped by teens , from campaign imagery to event flow , increase engagement and confidence.</w:t>
      </w:r>
      <w:r/>
    </w:p>
    <w:p>
      <w:pPr>
        <w:pStyle w:val="ListBullet"/>
        <w:spacing w:line="240" w:lineRule="auto"/>
        <w:ind w:left="720"/>
      </w:pPr>
      <w:r/>
      <w:r>
        <w:rPr>
          <w:b/>
        </w:rPr>
        <w:t>Real outcomes:</w:t>
      </w:r>
      <w:r>
        <w:t xml:space="preserve"> Participants move from drop-in spaces into jobs, training and leadership roles, showing community support can change life trajectories.</w:t>
      </w:r>
      <w:r/>
      <w:r/>
    </w:p>
    <w:p>
      <w:pPr>
        <w:pStyle w:val="Heading2"/>
      </w:pPr>
      <w:r>
        <w:t>Open door, loud music: why vogue and ballroom matter to West Side youth</w:t>
      </w:r>
      <w:r/>
    </w:p>
    <w:p>
      <w:r/>
      <w:r>
        <w:t>Walk into a TaskForce Vogue School session and you first notice the energy , bright voices, fast steps, and a sense of safety that’s almost tactile. Ballroom culture isn’t just performance; it’s a practice in celebration, identity and leadership for many Black and brown queer teens on the West Side. TaskForce’s weekly sessions give young people a place to try on confidence, connect with peers, and access services without judgement. For neighbourhoods with few affirming spaces, that consistency matters: young people who feel seen are likelier to seek housing help, health checks, or job training.</w:t>
      </w:r>
      <w:r/>
    </w:p>
    <w:p>
      <w:pPr>
        <w:pStyle w:val="Heading2"/>
      </w:pPr>
      <w:r>
        <w:t>The North Side anchor institutions , powerful but distant for some</w:t>
      </w:r>
      <w:r/>
    </w:p>
    <w:p>
      <w:r/>
      <w:r>
        <w:t>Chicago’s largest LGBTQ+ institutions, like the Center on Halsted and the Broadway Youth Center, anchor crucial services , medical care, mental health support, drop-in essentials and cultural programming. Yet their physical addresses sit on the North Side, in neighbourhoods that are easier to reach for some families than others. That geographic concentration creates an access gap: longer commutes, transportation costs and time away from school can make attendance unrealistic for South and West Side youth. Organisations recognise this and are pushing partnerships and satellite offerings as ways to move services closer to where need is greatest.</w:t>
      </w:r>
      <w:r/>
    </w:p>
    <w:p>
      <w:pPr>
        <w:pStyle w:val="Heading2"/>
      </w:pPr>
      <w:r>
        <w:t>Partnerships and pop-ups: how outreach fills neighbourhood gaps</w:t>
      </w:r>
      <w:r/>
    </w:p>
    <w:p>
      <w:r/>
      <w:r>
        <w:t>If location is a barrier, partnership is the workaround. The Center on Halsted has been expanding programming into South Side sites and teaming up with local groups to meet youth where they are. Meanwhile, PrEP 4 Teens and TaskForce combine citywide campaigns with local outreach that feels familiar , not clinical. That blend matters: youth-designed materials, culturally resonant language and events held at trusted community hubs reduce stigma and boost uptake. Practically, look for programmes that advertise drop-in hours, mobile testing or school partnerships; those are the ones most likely to reach teens who can’t travel downtown.</w:t>
      </w:r>
      <w:r/>
    </w:p>
    <w:p>
      <w:pPr>
        <w:pStyle w:val="Heading2"/>
      </w:pPr>
      <w:r>
        <w:t>Schools and GSAs: the quiet glue in a young person’s day</w:t>
      </w:r>
      <w:r/>
    </w:p>
    <w:p>
      <w:r/>
      <w:r>
        <w:t>Schools are often the only daily affirming spaces many queer students have. Gay–Straight Alliances and school-based supports offer more than social time; they teach organising, leadership and public speaking , skills that ripple into college and work. When community organisations link with GSAs, they create a network that’s less fragile than any single drop-in. Advocates say schools can act as distribution points for information, safe referrals and even health resources, so strengthening school–community ties is a practical strategy for expanding reach without reinventing the wheel.</w:t>
      </w:r>
      <w:r/>
    </w:p>
    <w:p>
      <w:pPr>
        <w:pStyle w:val="Heading2"/>
      </w:pPr>
      <w:r>
        <w:t>From shy participant to leader: youth-driven programming changes careers</w:t>
      </w:r>
      <w:r/>
    </w:p>
    <w:p>
      <w:r/>
      <w:r>
        <w:t>The outcomes aren’t abstract. Staff at TaskForce and PrEP 4 Teens describe teens who arrive nervous and leave confident, taking on roles as volunteers, peer educators or medical assistants. Programmes that let young people choose imagery, language and activities turn users into leaders; that ownership builds tangible skills and job readiness. For parents and funders, the takeaway is straightforward: invest in youth-centred, culturally specific programmes and you’ll see personal growth translate into employment and stability.</w:t>
      </w:r>
      <w:r/>
    </w:p>
    <w:p>
      <w:pPr>
        <w:pStyle w:val="Heading2"/>
      </w:pPr>
      <w:r>
        <w:t>What to look for if you’re seeking services or supporting a teen</w:t>
      </w:r>
      <w:r/>
    </w:p>
    <w:p>
      <w:r/>
      <w:r>
        <w:t>Start local: find organisations rooted in your neighbourhood that offer drop-in hours, food support and consistent staff. Ask whether programmes run mobile clinics, partner with schools, or have youth-led outreach , those features signal accessibility and relevance. If transport is an issue, check for travel stipends or virtual options. And remember, culture matters: programmes that respect and reflect a young person’s identity are more likely to keep them engaged.</w:t>
      </w:r>
      <w:r/>
    </w:p>
    <w:p>
      <w:r/>
      <w:r>
        <w:t>It's a small change in how services are delivered, but it can make every neighbourhood feel a bit more like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3">
        <w:r>
          <w:rPr>
            <w:color w:val="0000EE"/>
            <w:u w:val="single"/>
          </w:rPr>
          <w:t>[4]</w:t>
        </w:r>
      </w:hyperlink>
      <w:r>
        <w:t xml:space="preserve">- Paragraph 4: </w:t>
      </w:r>
      <w:hyperlink r:id="rId9">
        <w:r>
          <w:rPr>
            <w:color w:val="0000EE"/>
            <w:u w:val="single"/>
          </w:rPr>
          <w:t>[1]</w:t>
        </w:r>
      </w:hyperlink>
      <w:r>
        <w:t xml:space="preserve">, </w:t>
      </w:r>
      <w:hyperlink r:id="rId14">
        <w:r>
          <w:rPr>
            <w:color w:val="0000EE"/>
            <w:u w:val="single"/>
          </w:rPr>
          <w:t>[7]</w:t>
        </w:r>
      </w:hyperlink>
      <w:r>
        <w:t xml:space="preserve">- Paragraph 5: </w:t>
      </w:r>
      <w:hyperlink r:id="rId9">
        <w:r>
          <w:rPr>
            <w:color w:val="0000EE"/>
            <w:u w:val="single"/>
          </w:rPr>
          <w:t>[1]</w:t>
        </w:r>
      </w:hyperlink>
      <w:r>
        <w:t xml:space="preserve">, </w:t>
      </w:r>
      <w:hyperlink r:id="rId11">
        <w:r>
          <w:rPr>
            <w:color w:val="0000EE"/>
            <w:u w:val="single"/>
          </w:rPr>
          <w:t>[6]</w:t>
        </w:r>
      </w:hyperlink>
      <w:r>
        <w:t xml:space="preserve">- Paragraph 6: </w:t>
      </w:r>
      <w:hyperlink r:id="rId9">
        <w:r>
          <w:rPr>
            <w:color w:val="0000EE"/>
            <w:u w:val="single"/>
          </w:rPr>
          <w:t>[1]</w:t>
        </w:r>
      </w:hyperlink>
      <w:r>
        <w:t xml:space="preserve">, </w:t>
      </w:r>
      <w:hyperlink r:id="rId13">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https://www.washingtonblade.com/2026/08/20/chicagos-lgbtq-youth-why-their-zip-code-still-matters/</w:t>
        </w:r>
      </w:hyperlink>
      <w:r>
        <w:t xml:space="preserve"> - Please view link - unable to able to access data</w:t>
      </w:r>
      <w:r/>
    </w:p>
    <w:p>
      <w:pPr>
        <w:pStyle w:val="ListNumber"/>
        <w:spacing w:line="240" w:lineRule="auto"/>
        <w:ind w:left="720"/>
      </w:pPr>
      <w:r/>
      <w:hyperlink r:id="rId10">
        <w:r>
          <w:rPr>
            <w:color w:val="0000EE"/>
            <w:u w:val="single"/>
          </w:rPr>
          <w:t>https://www.taskforcechicago.org/about/</w:t>
        </w:r>
      </w:hyperlink>
      <w:r>
        <w:t xml:space="preserve"> - TaskForce Prevention and Community Services, established in 1990, is a grassroots organisation dedicated to enhancing the sexual health and overall well-being of LGBTQ+ youth of colour in Chicago. They offer a safe space for fellowship, HIV/STI screening and education, and referrals to medical, housing, and other social services. Their mission is to create a healthier, more empowered community through collaboration and comprehensive support.</w:t>
      </w:r>
      <w:r/>
    </w:p>
    <w:p>
      <w:pPr>
        <w:pStyle w:val="ListNumber"/>
        <w:spacing w:line="240" w:lineRule="auto"/>
        <w:ind w:left="720"/>
      </w:pPr>
      <w:r/>
      <w:hyperlink r:id="rId12">
        <w:r>
          <w:rPr>
            <w:color w:val="0000EE"/>
            <w:u w:val="single"/>
          </w:rPr>
          <w:t>https://www.centeronhalsted.org/</w:t>
        </w:r>
      </w:hyperlink>
      <w:r>
        <w:t xml:space="preserve"> - Center on Halsted is the Midwest's largest community centre dedicated to advancing the LGBTQ+ movement. Since 1973, it has been supporting LGBTQ+ health, wellness, and cultural enrichment. The centre provides a vast array of programmes and services, including mental health support, HIV/STI resources, youth programming, and education and employment services, aiming to create measurable change and lasting difference in the community.</w:t>
      </w:r>
      <w:r/>
    </w:p>
    <w:p>
      <w:pPr>
        <w:pStyle w:val="ListNumber"/>
        <w:spacing w:line="240" w:lineRule="auto"/>
        <w:ind w:left="720"/>
      </w:pPr>
      <w:r/>
      <w:hyperlink r:id="rId13">
        <w:r>
          <w:rPr>
            <w:color w:val="0000EE"/>
            <w:u w:val="single"/>
          </w:rPr>
          <w:t>https://www.taskforcechicago.org/safe-space-and-community-outreach/</w:t>
        </w:r>
      </w:hyperlink>
      <w:r>
        <w:t xml:space="preserve"> - TaskForce Chicago offers affirming spaces where LGBTQ+ youth can express themselves, build community, and access vital resources. Through initiatives like Vogue School, health and wellness classes, and outreach efforts, they foster education, creativity, and empowerment. Vogue School, in particular, is a vibrant, welcoming safe space where individuals of all backgrounds can explore the art of ballroom culture, build confidence, and express themselves freely.</w:t>
      </w:r>
      <w:r/>
    </w:p>
    <w:p>
      <w:pPr>
        <w:pStyle w:val="ListNumber"/>
        <w:spacing w:line="240" w:lineRule="auto"/>
        <w:ind w:left="720"/>
      </w:pPr>
      <w:r/>
      <w:hyperlink r:id="rId15">
        <w:r>
          <w:rPr>
            <w:color w:val="0000EE"/>
            <w:u w:val="single"/>
          </w:rPr>
          <w:t>https://www.centeronhalsted.org/events/lavender-living/2026-8-5</w:t>
        </w:r>
      </w:hyperlink>
      <w:r>
        <w:t xml:space="preserve"> - Center on Halsted hosts 'Lavender Living,' a queer and trans community group for 18-24-year-olds. This free event provides a welcoming social space for young LGBTQ+ adults to connect, share experiences, and build community through regular meetups and guided discussions. The event is scheduled for Wednesday, August 5th, 2026, from 6 PM to 8 PM at the centre's Youth Space.</w:t>
      </w:r>
      <w:r/>
    </w:p>
    <w:p>
      <w:pPr>
        <w:pStyle w:val="ListNumber"/>
        <w:spacing w:line="240" w:lineRule="auto"/>
        <w:ind w:left="720"/>
      </w:pPr>
      <w:r/>
      <w:hyperlink r:id="rId11">
        <w:r>
          <w:rPr>
            <w:color w:val="0000EE"/>
            <w:u w:val="single"/>
          </w:rPr>
          <w:t>https://www.taskforcechicago.org/2025/10/10/beyond-the-vogue-school-how-taskforce-is-making-an-impact-on-chicagos-west-side/</w:t>
        </w:r>
      </w:hyperlink>
      <w:r>
        <w:t xml:space="preserve"> - In 2025, TaskForce Prevention &amp; Community Services collaborated with over 30 partner organisations across Chicago to ensure LGBTQ+ youth of colour have access to affirming care and essential resources. The organisation provided over 500 HIV and STI tests, connecting 100% of newly diagnosed individuals to treatment and care. Beyond healthcare, TaskForce distributed 60,000 pounds of food through its pantry, hosted over 150 free fitness classes, and helped 200 individuals enrol in programmes like SNAP and Medicaid.</w:t>
      </w:r>
      <w:r/>
    </w:p>
    <w:p>
      <w:pPr>
        <w:pStyle w:val="ListNumber"/>
        <w:spacing w:line="240" w:lineRule="auto"/>
        <w:ind w:left="720"/>
      </w:pPr>
      <w:r/>
      <w:hyperlink r:id="rId14">
        <w:r>
          <w:rPr>
            <w:color w:val="0000EE"/>
            <w:u w:val="single"/>
          </w:rPr>
          <w:t>https://www.gaypinkspots.com/listing/center-on-halsted.html</w:t>
        </w:r>
      </w:hyperlink>
      <w:r>
        <w:t xml:space="preserve"> - Center on Halsted is the Midwest's largest community centre dedicated to advancing the LGBTQ+ movement. The centre offers a vast array of programmes and services designed to advance Chicago's LGBTQ+ and allied community, including mental health support, HIV/STI resources, youth programming, and education and employment services. It aims to create measurable change and lasting difference in the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ashingtonblade.com/2026/08/20/chicagos-lgbtq-youth-why-their-zip-code-still-matters/" TargetMode="External"/><Relationship Id="rId10" Type="http://schemas.openxmlformats.org/officeDocument/2006/relationships/hyperlink" Target="https://www.taskforcechicago.org/about/" TargetMode="External"/><Relationship Id="rId11" Type="http://schemas.openxmlformats.org/officeDocument/2006/relationships/hyperlink" Target="https://www.taskforcechicago.org/2025/10/10/beyond-the-vogue-school-how-taskforce-is-making-an-impact-on-chicagos-west-side/" TargetMode="External"/><Relationship Id="rId12" Type="http://schemas.openxmlformats.org/officeDocument/2006/relationships/hyperlink" Target="https://www.centeronhalsted.org/" TargetMode="External"/><Relationship Id="rId13" Type="http://schemas.openxmlformats.org/officeDocument/2006/relationships/hyperlink" Target="https://www.taskforcechicago.org/safe-space-and-community-outreach/" TargetMode="External"/><Relationship Id="rId14" Type="http://schemas.openxmlformats.org/officeDocument/2006/relationships/hyperlink" Target="https://www.gaypinkspots.com/listing/center-on-halsted.html" TargetMode="External"/><Relationship Id="rId15" Type="http://schemas.openxmlformats.org/officeDocument/2006/relationships/hyperlink" Target="https://www.centeronhalsted.org/events/lavender-living/2026-8-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