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Spot and Push Back on Anti‑LGBTIQ+ Rollbacks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Watchful citizens are rallying as lawmakers and movements try to unpick hard‑won LGBTIQ+ rights; this guide explains who’s affected, where the threats are strongest, what tactics are being used, and practical steps you can take to defend equality.</w:t>
      </w:r>
      <w:r/>
    </w:p>
    <w:p>
      <w:r/>
      <w:r>
        <w:t>Essential Takeaways</w:t>
      </w:r>
      <w:r/>
      <w:r/>
    </w:p>
    <w:p>
      <w:pPr>
        <w:pStyle w:val="ListBullet"/>
        <w:spacing w:line="240" w:lineRule="auto"/>
        <w:ind w:left="720"/>
      </w:pPr>
      <w:r/>
      <w:r>
        <w:rPr>
          <w:b/>
        </w:rPr>
        <w:t>Scope of the rollback:</w:t>
      </w:r>
      <w:r>
        <w:t xml:space="preserve"> Recent years have seen a surge in legislative and social campaigns seeking to reverse LGBTIQ+ protections, targeting trans people, same‑sex relationships and intersex rights.</w:t>
      </w:r>
      <w:r/>
    </w:p>
    <w:p>
      <w:pPr>
        <w:pStyle w:val="ListBullet"/>
        <w:spacing w:line="240" w:lineRule="auto"/>
        <w:ind w:left="720"/>
      </w:pPr>
      <w:r/>
      <w:r>
        <w:rPr>
          <w:b/>
        </w:rPr>
        <w:t>Criminalisation remains widespread:</w:t>
      </w:r>
      <w:r>
        <w:t xml:space="preserve"> Around 2 billion people live where consensual same‑sex relations may be criminalised, increasing stigma and danger.</w:t>
      </w:r>
      <w:r/>
    </w:p>
    <w:p>
      <w:pPr>
        <w:pStyle w:val="ListBullet"/>
        <w:spacing w:line="240" w:lineRule="auto"/>
        <w:ind w:left="720"/>
      </w:pPr>
      <w:r/>
      <w:r>
        <w:rPr>
          <w:b/>
        </w:rPr>
        <w:t>Anti‑rights tactics:</w:t>
      </w:r>
      <w:r>
        <w:t xml:space="preserve"> Opponents often deploy hateful propaganda, disinformation and targeted legislative strategies to delegitimise LGBTIQ+ lives.</w:t>
      </w:r>
      <w:r/>
    </w:p>
    <w:p>
      <w:pPr>
        <w:pStyle w:val="ListBullet"/>
        <w:spacing w:line="240" w:lineRule="auto"/>
        <w:ind w:left="720"/>
      </w:pPr>
      <w:r/>
      <w:r>
        <w:rPr>
          <w:b/>
        </w:rPr>
        <w:t>Where action helps:</w:t>
      </w:r>
      <w:r>
        <w:t xml:space="preserve"> Voting, contacting representatives, supporting legal organisations and amplifying lived stories have practical impact.</w:t>
      </w:r>
      <w:r/>
    </w:p>
    <w:p>
      <w:pPr>
        <w:pStyle w:val="ListBullet"/>
        <w:spacing w:line="240" w:lineRule="auto"/>
        <w:ind w:left="720"/>
      </w:pPr>
      <w:r/>
      <w:r>
        <w:rPr>
          <w:b/>
        </w:rPr>
        <w:t>Emotional reality:</w:t>
      </w:r>
      <w:r>
        <w:t xml:space="preserve"> For many people, these rollbacks aren’t abstract policy fights but threats to safety, identity and basic healthcare.</w:t>
      </w:r>
      <w:r/>
      <w:r/>
    </w:p>
    <w:p>
      <w:pPr>
        <w:pStyle w:val="Heading2"/>
      </w:pPr>
      <w:r>
        <w:t>Why this fight feels urgent: who’s being targeted now</w:t>
      </w:r>
      <w:r/>
    </w:p>
    <w:p>
      <w:r/>
      <w:r>
        <w:t>The clearest fact is that progress has never been linear, and many LGBTIQ+ people now face renewed attacks that feel immediate and personal. Trans people, especially trans women, are increasingly singled out by laws and public campaigns; intersex infants still face medically unnecessary interventions in too many places. According to reports tracking violence and legislative moves, the pattern is both legislative and social , a one‑two punch that raises fear as well as legal jeopardy. If you’ve felt that recent headlines are louder, that’s because organised movements and sympathetic politicians have sharpened their efforts.</w:t>
      </w:r>
      <w:r/>
    </w:p>
    <w:p>
      <w:pPr>
        <w:pStyle w:val="Heading2"/>
      </w:pPr>
      <w:r>
        <w:t>How anti‑rights campaigns actually work</w:t>
      </w:r>
      <w:r/>
    </w:p>
    <w:p>
      <w:r/>
      <w:r>
        <w:t>Opponents don’t simply introduce bills and hope for the best; they use a playbook. That includes hate speech and disinformation to shape public sentiment, incremental bills that chip away at protections, and framing tactics that present rollbacks as “protecting children” or “preserving privacy”. Human rights groups and trackers show a dramatic rise in proposed anti‑trans laws in some legislatures, even if fewer become law. The tactic is familiar: flood the field with proposals, normalise hostile rhetoric, and make it politically costly for defenders to speak up. Knowing the pattern helps you recognise and call out the playbook early.</w:t>
      </w:r>
      <w:r/>
    </w:p>
    <w:p>
      <w:pPr>
        <w:pStyle w:val="Heading2"/>
      </w:pPr>
      <w:r>
        <w:t>Where the threats are strongest , and where progress holds</w:t>
      </w:r>
      <w:r/>
    </w:p>
    <w:p>
      <w:r/>
      <w:r>
        <w:t>Geography matters. While some countries have expanded legal recognition of gender identity and improved anti‑discrimination protections, across the globe an estimated two billion people live in places where same‑sex relations can be criminalised. That statistic isn’t just abstract: it shapes access to healthcare, safety from violence, and the ability to live openly. At the same time, independent reports highlight pockets of progress , cities, courts and communities still pushing forward , so the map is mixed. If you’re campaigning locally, focus on the level where you can influence outcomes: municipal, regional or national.</w:t>
      </w:r>
      <w:r/>
    </w:p>
    <w:p>
      <w:pPr>
        <w:pStyle w:val="Heading2"/>
      </w:pPr>
      <w:r>
        <w:t>Practical steps you can take right now</w:t>
      </w:r>
      <w:r/>
    </w:p>
    <w:p>
      <w:r/>
      <w:r>
        <w:t>There are concrete, practical things individuals and communities can do. First, contact your elected officials about specific bills rather than vague appeals , concrete pressure works. Second, support legal defence funds and civil‑society groups that litigate and provide services; they’re often the first line of defence. Third, amplify lived experiences responsibly , personal stories cut through disinformation. Fourth, vote and help others register; elections change the context for every policy fight. Finally, check the veracity of alarming claims before sharing: countering disinformation is as much a civic duty as protesting.</w:t>
      </w:r>
      <w:r/>
    </w:p>
    <w:p>
      <w:pPr>
        <w:pStyle w:val="Heading2"/>
      </w:pPr>
      <w:r>
        <w:t>What advocacy and legal groups are saying , and why it matters</w:t>
      </w:r>
      <w:r/>
    </w:p>
    <w:p>
      <w:r/>
      <w:r>
        <w:t>Groups tracking equality and violence make clear that the fight is multi‑front. Data on fatal violence and state‑level rollbacks show both a humanitarian crisis and a political contest. Human Rights Campaign, ACLU and European agencies urge targeted legal strategies and broad public education to blunt the most damaging proposals. Their work shows that strategic litigation, record‑keeping and political lobbying change outcomes over time. So while headlines can feel bleak, organised advocacy and robust legal responses still shift the balance.</w:t>
      </w:r>
      <w:r/>
    </w:p>
    <w:p>
      <w:r/>
      <w:r>
        <w:t>It's a small change in daily attention that helps protect rights and keep communities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[7]</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3">
        <w:r>
          <w:rPr>
            <w:color w:val="0000EE"/>
            <w:u w:val="single"/>
          </w:rPr>
          <w:t>[6]</w:t>
        </w:r>
      </w:hyperlink>
      <w:r>
        <w:t xml:space="preserve">, </w:t>
      </w:r>
      <w:hyperlink r:id="rId14">
        <w:r>
          <w:rPr>
            <w:color w:val="0000EE"/>
            <w:u w:val="single"/>
          </w:rPr>
          <w:t>[4]</w:t>
        </w:r>
      </w:hyperlink>
      <w:r>
        <w:t xml:space="preserve">- Paragraph 5: </w:t>
      </w:r>
      <w:hyperlink r:id="rId15">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https://www.unwomen.org/en/news-stories/explainer/2024/05/lgbtiq-communities-and-the-anti-rights-pushback-5-things-to-know</w:t>
        </w:r>
      </w:hyperlink>
      <w:r>
        <w:t xml:space="preserve"> - Please view link - unable to able to access data</w:t>
      </w:r>
      <w:r/>
    </w:p>
    <w:p>
      <w:pPr>
        <w:pStyle w:val="ListNumber"/>
        <w:spacing w:line="240" w:lineRule="auto"/>
        <w:ind w:left="720"/>
      </w:pPr>
      <w:r/>
      <w:hyperlink r:id="rId10">
        <w:r>
          <w:rPr>
            <w:color w:val="0000EE"/>
            <w:u w:val="single"/>
          </w:rPr>
          <w:t>https://www.hrc.org/press-releases/unprecedented-extremism-tireless-pushback-of-pro-equality-champions-reflected-in-hrcs-latest-congressional-scorecard</w:t>
        </w:r>
      </w:hyperlink>
      <w:r>
        <w:t xml:space="preserve"> - The Human Rights Campaign's 118th Congressional Scorecard highlights historic attacks on LGBTQ+ inclusion, unprecedented partisan use of must-pass legislation, and subsequent victories in defeating a majority of anti-LGBTQ+ provisions. The scorecard measures federal lawmakers' support for LGBTQ+ equality, revealing that over 100 anti-LGBTQ+ provisions were attached to essential legislation during the 118th Congress, with nearly all defeated by pro-equality lawmakers. This underscores the ongoing challenges and resilience in the fight for LGBTQ+ rights in the United States.</w:t>
      </w:r>
      <w:r/>
    </w:p>
    <w:p>
      <w:pPr>
        <w:pStyle w:val="ListNumber"/>
        <w:spacing w:line="240" w:lineRule="auto"/>
        <w:ind w:left="720"/>
      </w:pPr>
      <w:r/>
      <w:hyperlink r:id="rId15">
        <w:r>
          <w:rPr>
            <w:color w:val="0000EE"/>
            <w:u w:val="single"/>
          </w:rPr>
          <w:t>https://www.hrc.org/resources/fatal-violence-against-the-transgender-and-gender-expansive-community-in-2024</w:t>
        </w:r>
      </w:hyperlink>
      <w:r>
        <w:t xml:space="preserve"> - The Human Rights Campaign reports that at least 32 transgender and gender-expansive individuals were victims of fatal violence in 2024. This tragic statistic highlights the persistent and escalating violence faced by the transgender community, including gun violence and intimate partner violence. The report emphasizes the need for continued advocacy and protective measures to address and prevent such violence, underscoring the vulnerability of transgender individuals in society.</w:t>
      </w:r>
      <w:r/>
    </w:p>
    <w:p>
      <w:pPr>
        <w:pStyle w:val="ListNumber"/>
        <w:spacing w:line="240" w:lineRule="auto"/>
        <w:ind w:left="720"/>
      </w:pPr>
      <w:r/>
      <w:hyperlink r:id="rId14">
        <w:r>
          <w:rPr>
            <w:color w:val="0000EE"/>
            <w:u w:val="single"/>
          </w:rPr>
          <w:t>https://reports.hrc.org/2024-state-equality-index</w:t>
        </w:r>
      </w:hyperlink>
      <w:r>
        <w:t xml:space="preserve"> - The Human Rights Campaign's 2024 State Equality Index reveals that 296 pro-equality bills were introduced in state legislatures, with 37 signed into law. In contrast, 487 anti-equality bills were introduced, and 46 became law. Despite a slowdown in anti-LGBTQ+ legislation compared to 2023, the report highlights ongoing challenges, particularly for transgender youth, who face state-sanctioned discrimination and increased harassment due to these laws.</w:t>
      </w:r>
      <w:r/>
    </w:p>
    <w:p>
      <w:pPr>
        <w:pStyle w:val="ListNumber"/>
        <w:spacing w:line="240" w:lineRule="auto"/>
        <w:ind w:left="720"/>
      </w:pPr>
      <w:r/>
      <w:hyperlink r:id="rId12">
        <w:r>
          <w:rPr>
            <w:color w:val="0000EE"/>
            <w:u w:val="single"/>
          </w:rPr>
          <w:t>https://www.aclu.org/legislative-attacks-on-lgbtq-rights-2024</w:t>
        </w:r>
      </w:hyperlink>
      <w:r>
        <w:t xml:space="preserve"> - The American Civil Liberties Union's report on legislative attacks on LGBTQ+ rights in 2024 details the introduction of over 500 anti-LGBTQ+ bills across 43 states. While many of these bills failed, the report underscores the persistent efforts to undermine LGBTQ+ rights at the state level. It also highlights the resilience of activists and the importance of continued vigilance and advocacy to protect and advance LGBTQ+ rights.</w:t>
      </w:r>
      <w:r/>
    </w:p>
    <w:p>
      <w:pPr>
        <w:pStyle w:val="ListNumber"/>
        <w:spacing w:line="240" w:lineRule="auto"/>
        <w:ind w:left="720"/>
      </w:pPr>
      <w:r/>
      <w:hyperlink r:id="rId13">
        <w:r>
          <w:rPr>
            <w:color w:val="0000EE"/>
            <w:u w:val="single"/>
          </w:rPr>
          <w:t>https://www.lgbtqnation.com/2024/06/2024-had-more-anti-trans-bills-in-legislation-than-any-year-before-but-fewer-passed-into-law/</w:t>
        </w:r>
      </w:hyperlink>
      <w:r>
        <w:t xml:space="preserve"> - LGBTQ Nation reports that 2024 saw a record number of anti-transgender bills introduced across 43 states, with 617 bills considered. However, only 44 of these bills were enacted into law, indicating a decrease in the passage rate compared to previous years. This trend suggests a growing resistance to such legislation and highlights the importance of continued advocacy and public awareness in protecting transgender rights.</w:t>
      </w:r>
      <w:r/>
    </w:p>
    <w:p>
      <w:pPr>
        <w:pStyle w:val="ListNumber"/>
        <w:spacing w:line="240" w:lineRule="auto"/>
        <w:ind w:left="720"/>
      </w:pPr>
      <w:r/>
      <w:hyperlink r:id="rId11">
        <w:r>
          <w:rPr>
            <w:color w:val="0000EE"/>
            <w:u w:val="single"/>
          </w:rPr>
          <w:t>https://fra.europa.eu/en/publication/2024/lgbtiq-equality-crossroads-progress-and-challenges</w:t>
        </w:r>
      </w:hyperlink>
      <w:r>
        <w:t xml:space="preserve"> - The European Union Agency for Fundamental Rights' 2024 survey on LGBTIQ equality reveals that individuals still experience hate-motivated violence and discrimination, with transgender and intersex people facing even greater victimisation. Despite these challenges, the survey indicates signs of progress, showing that more LGBTIQ individuals are open about their sexual orientation, gender identity, gender expression, and sex characteristics, reflecting positive changes in societal attitudes and legal frameworks.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unwomen.org/en/news-stories/explainer/2024/05/lgbtiq-communities-and-the-anti-rights-pushback-5-things-to-know" TargetMode="External"/><Relationship Id="rId10" Type="http://schemas.openxmlformats.org/officeDocument/2006/relationships/hyperlink" Target="https://www.hrc.org/press-releases/unprecedented-extremism-tireless-pushback-of-pro-equality-champions-reflected-in-hrcs-latest-congressional-scorecard" TargetMode="External"/><Relationship Id="rId11" Type="http://schemas.openxmlformats.org/officeDocument/2006/relationships/hyperlink" Target="https://fra.europa.eu/en/publication/2024/lgbtiq-equality-crossroads-progress-and-challenges" TargetMode="External"/><Relationship Id="rId12" Type="http://schemas.openxmlformats.org/officeDocument/2006/relationships/hyperlink" Target="https://www.aclu.org/legislative-attacks-on-lgbtq-rights-2024" TargetMode="External"/><Relationship Id="rId13" Type="http://schemas.openxmlformats.org/officeDocument/2006/relationships/hyperlink" Target="https://www.lgbtqnation.com/2024/06/2024-had-more-anti-trans-bills-in-legislation-than-any-year-before-but-fewer-passed-into-law/" TargetMode="External"/><Relationship Id="rId14" Type="http://schemas.openxmlformats.org/officeDocument/2006/relationships/hyperlink" Target="https://reports.hrc.org/2024-state-equality-index" TargetMode="External"/><Relationship Id="rId15" Type="http://schemas.openxmlformats.org/officeDocument/2006/relationships/hyperlink" Target="https://www.hrc.org/resources/fatal-violence-against-the-transgender-and-gender-expansive-community-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