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Research on Gender Minority Birthing People: What the NIH Grant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stories and curious readers are watching a fresh NIH-funded project explore “gender minority birthing people” , who they are, what challenges they face, and why some taxpayers and clinicians are debating whether the research is timely or controversial. This University of Maryland study could shape perinatal care and training for clinicians.</w:t>
      </w:r>
      <w:r/>
    </w:p>
    <w:p>
      <w:r/>
      <w:r>
        <w:t>Essential Takeaways</w:t>
      </w:r>
      <w:r/>
      <w:r/>
    </w:p>
    <w:p>
      <w:pPr>
        <w:pStyle w:val="ListBullet"/>
        <w:spacing w:line="240" w:lineRule="auto"/>
        <w:ind w:left="720"/>
      </w:pPr>
      <w:r/>
      <w:r>
        <w:rPr>
          <w:b/>
        </w:rPr>
        <w:t>Grant awarded:</w:t>
      </w:r>
      <w:r>
        <w:t xml:space="preserve"> The National Institutes of Health has funded a $35,832 project at the University of Maryland to study psychological risk and protective factors for gender minority birthing people. </w:t>
      </w:r>
      <w:r/>
    </w:p>
    <w:p>
      <w:pPr>
        <w:pStyle w:val="ListBullet"/>
        <w:spacing w:line="240" w:lineRule="auto"/>
        <w:ind w:left="720"/>
      </w:pPr>
      <w:r/>
      <w:r>
        <w:rPr>
          <w:b/>
        </w:rPr>
        <w:t>Research focus:</w:t>
      </w:r>
      <w:r>
        <w:t xml:space="preserve"> The doctoral project centres on sexual and gender minority (SGM) birthing people, including transmasculine parents sometimes described as “seahorse dads.” </w:t>
      </w:r>
      <w:r/>
    </w:p>
    <w:p>
      <w:pPr>
        <w:pStyle w:val="ListBullet"/>
        <w:spacing w:line="240" w:lineRule="auto"/>
        <w:ind w:left="720"/>
      </w:pPr>
      <w:r/>
      <w:r>
        <w:rPr>
          <w:b/>
        </w:rPr>
        <w:t>Practical aim:</w:t>
      </w:r>
      <w:r>
        <w:t xml:space="preserve"> The grant intends to identify barriers to care, social support needs, and ways to reduce perinatal mental‑health disparities. </w:t>
      </w:r>
      <w:r/>
    </w:p>
    <w:p>
      <w:pPr>
        <w:pStyle w:val="ListBullet"/>
        <w:spacing w:line="240" w:lineRule="auto"/>
        <w:ind w:left="720"/>
      </w:pPr>
      <w:r/>
      <w:r>
        <w:rPr>
          <w:b/>
        </w:rPr>
        <w:t>Controversy:</w:t>
      </w:r>
      <w:r>
        <w:t xml:space="preserve"> Critics argue the topic falls outside core medical priorities and question federal funding; supporters cite public‑health benefits of culturally competent care. </w:t>
      </w:r>
      <w:r/>
    </w:p>
    <w:p>
      <w:pPr>
        <w:pStyle w:val="ListBullet"/>
        <w:spacing w:line="240" w:lineRule="auto"/>
        <w:ind w:left="720"/>
      </w:pPr>
      <w:r/>
      <w:r>
        <w:rPr>
          <w:b/>
        </w:rPr>
        <w:t>Everyday impact:</w:t>
      </w:r>
      <w:r>
        <w:t xml:space="preserve"> Findings could inform provider training, improve patient experiences, and suggest simple changes clinics can adopt to be more inclusive.</w:t>
      </w:r>
      <w:r/>
      <w:r/>
    </w:p>
    <w:p>
      <w:pPr>
        <w:pStyle w:val="Heading2"/>
      </w:pPr>
      <w:r>
        <w:t>Why this tiny grant is drawing outsized attention</w:t>
      </w:r>
      <w:r/>
    </w:p>
    <w:p>
      <w:r/>
      <w:r>
        <w:t>A five‑figure award might look modest next to NIH’s multi‑billion budget, but it’s the subject and language that have provoked debate, giving the grant a magnified spotlight. The research zeroes in on SGM birthing people, a phrase that signals both sexual orientation and gender identity differences and may sound unfamiliar or jarring to some readers. The grant document points to higher levels of stress and poorer access to care among these groups, which is a tangible public‑health concern.</w:t>
      </w:r>
      <w:r/>
    </w:p>
    <w:p>
      <w:r/>
      <w:r>
        <w:t>According to NIH materials, the project aims to map risk and protective factors for psychological distress across the perinatal period. Supporters say that even small studies can point to low‑cost, high‑impact changes , patient intake forms, staff training, signage , that make clinics less intimidating and reduce delays in seeking care.</w:t>
      </w:r>
      <w:r/>
    </w:p>
    <w:p>
      <w:pPr>
        <w:pStyle w:val="Heading2"/>
      </w:pPr>
      <w:r>
        <w:t>What the research will actually study , and who’s doing it</w:t>
      </w:r>
      <w:r/>
    </w:p>
    <w:p>
      <w:r/>
      <w:r>
        <w:t>The principal investigator named in the announcement is a doctoral student in Family Science at the University of Maryland with prior work on transmasculine parents. Their past paper explored how parents who identify as men but give birth navigate identity and parenting roles, and suggested many resist being called “mother.” The new project will expand that line of inquiry to include mental‑health trajectories and the role of social and medical support during pregnancy and after birth.</w:t>
      </w:r>
      <w:r/>
    </w:p>
    <w:p>
      <w:r/>
      <w:r>
        <w:t>This is classic doctoral‑level work: qualitative and quantitative tracking of experiences to identify patterns. If the project finds consistent barriers , unhelpful language, clinic procedures that assume binary genders, or lack of provider training , the next step would be designing interventions and training materials for clinicians.</w:t>
      </w:r>
      <w:r/>
    </w:p>
    <w:p>
      <w:pPr>
        <w:pStyle w:val="Heading2"/>
      </w:pPr>
      <w:r>
        <w:t>The wider context: why this fits into public‑health goals</w:t>
      </w:r>
      <w:r/>
    </w:p>
    <w:p>
      <w:r/>
      <w:r>
        <w:t>NIH exists to improve health and reduce disparities, and numerous studies show that marginalised groups often have worse outcomes because of stigma and poorer access to care. Research on perinatal mental health has clear links to maternal and infant wellbeing, and advocates argue that SGM birthing people face unique stressors that justify focused study.</w:t>
      </w:r>
      <w:r/>
    </w:p>
    <w:p>
      <w:r/>
      <w:r>
        <w:t>That said, the debate isn’t just scientific. Some critics question whether federal money should be used for research framed around gender identity, saying the topic is ideological rather than medical. Supporters counter that the ultimate metric is health outcomes: if research reduces complications, improves mental health, and increases uptake of preventive care, it meets NIH’s mission.</w:t>
      </w:r>
      <w:r/>
    </w:p>
    <w:p>
      <w:pPr>
        <w:pStyle w:val="Heading2"/>
      </w:pPr>
      <w:r>
        <w:t>What clinicians and clinics can do now , practical pointers</w:t>
      </w:r>
      <w:r/>
    </w:p>
    <w:p>
      <w:r/>
      <w:r>
        <w:t>You don’t need a grant to make a practice feel safer. Simple, evidence‑informed moves include using inclusive intake forms that offer open gender and pronoun options, training reception staff to avoid assuming parent roles, and making sure clinical guidelines don’t accidentally exclude non‑binary or transmasculine people seeking pregnancy care.</w:t>
      </w:r>
      <w:r/>
    </w:p>
    <w:p>
      <w:r/>
      <w:r>
        <w:t>Clinicians should consider routine screening for perinatal mood disorders with sensitivity to minority stress, and local services can build referral pathways to mental‑health support that understands gender diversity. These are low‑cost changes that could be validated by the kind of research the NIH is now funding.</w:t>
      </w:r>
      <w:r/>
    </w:p>
    <w:p>
      <w:pPr>
        <w:pStyle w:val="Heading2"/>
      </w:pPr>
      <w:r>
        <w:t>Where this goes from here , implications and likely outcomes</w:t>
      </w:r>
      <w:r/>
    </w:p>
    <w:p>
      <w:r/>
      <w:r>
        <w:t>Small studies like this often seed larger projects, training modules, or pilot interventions. If the findings clearly show actionable barriers and benefits from specific supports, it’s likely to prompt further funding and perhaps curriculum updates for obstetric and midwifery training. If the results are ambiguous, the controversy may persist and critics could demand stricter review of what counts as “health research.”</w:t>
      </w:r>
      <w:r/>
    </w:p>
    <w:p>
      <w:r/>
      <w:r>
        <w:t>Either way, the research pushes a conversation about who counts as a patient in perinatal care and whether our systems are flexible enough to provide equitable support. It’s a debate about language, identity and, crucially, practical outcomes for people and babies.</w:t>
      </w:r>
      <w:r/>
    </w:p>
    <w:p>
      <w:r/>
      <w:r>
        <w:t>It's a small change that can make every clinic visit a bit less stressful.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[4]</w:t>
        </w:r>
      </w:hyperlink>
      <w:r>
        <w:t xml:space="preserve">, </w:t>
      </w:r>
      <w:hyperlink r:id="rId11">
        <w:r>
          <w:rPr>
            <w:color w:val="0000EE"/>
            <w:u w:val="single"/>
          </w:rPr>
          <w:t>[7]</w:t>
        </w:r>
      </w:hyperlink>
      <w:r>
        <w:t xml:space="preserve">- Paragraph 3: </w:t>
      </w:r>
      <w:hyperlink r:id="rId12">
        <w:r>
          <w:rPr>
            <w:color w:val="0000EE"/>
            <w:u w:val="single"/>
          </w:rPr>
          <w:t>[3]</w:t>
        </w:r>
      </w:hyperlink>
      <w:r>
        <w:t xml:space="preserve">, </w:t>
      </w:r>
      <w:hyperlink r:id="rId13">
        <w:r>
          <w:rPr>
            <w:color w:val="0000EE"/>
            <w:u w:val="single"/>
          </w:rPr>
          <w:t>[6]</w:t>
        </w:r>
      </w:hyperlink>
      <w:r>
        <w:t xml:space="preserve">- Paragraph 4: </w:t>
      </w:r>
      <w:hyperlink r:id="rId11">
        <w:r>
          <w:rPr>
            <w:color w:val="0000EE"/>
            <w:u w:val="single"/>
          </w:rPr>
          <w:t>[7]</w:t>
        </w:r>
      </w:hyperlink>
      <w:r>
        <w:t xml:space="preserve">, </w:t>
      </w:r>
      <w:hyperlink r:id="rId14">
        <w:r>
          <w:rPr>
            <w:color w:val="0000EE"/>
            <w:u w:val="single"/>
          </w:rPr>
          <w:t>[5]</w:t>
        </w:r>
      </w:hyperlink>
      <w:r>
        <w:t xml:space="preserve">- Paragraph 5: </w:t>
      </w:r>
      <w:hyperlink r:id="rId13">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https://www.judicialwatch.org/gender-minority-birthing-people/</w:t>
        </w:r>
      </w:hyperlink>
      <w:r>
        <w:t xml:space="preserve"> - Please view link - unable to able to access data</w:t>
      </w:r>
      <w:r/>
    </w:p>
    <w:p>
      <w:pPr>
        <w:pStyle w:val="ListNumber"/>
        <w:spacing w:line="240" w:lineRule="auto"/>
        <w:ind w:left="720"/>
      </w:pPr>
      <w:r/>
      <w:hyperlink r:id="rId9">
        <w:r>
          <w:rPr>
            <w:color w:val="0000EE"/>
            <w:u w:val="single"/>
          </w:rPr>
          <w:t>https://www.judicialwatch.org/gender-minority-birthing-people/</w:t>
        </w:r>
      </w:hyperlink>
      <w:r>
        <w:t xml:space="preserve"> - Judicial Watch reports that the National Institutes of Health (NIH) awarded a $35,832 grant to Pond Ezra, a nonbinary doctoral student at the University of Maryland, to study 'gender minority birthing people.' The research aims to examine psychological distress factors among sexual and gender minority individuals during the perinatal period. The grant is part of NIH's broader funding initiatives to enhance health and reduce illness and disability. The study focuses on the experiences of transgender and gender nonconforming individuals in accessing healthcare and social support during pregnancy and childbirth.</w:t>
      </w:r>
      <w:r/>
    </w:p>
    <w:p>
      <w:pPr>
        <w:pStyle w:val="ListNumber"/>
        <w:spacing w:line="240" w:lineRule="auto"/>
        <w:ind w:left="720"/>
      </w:pPr>
      <w:r/>
      <w:hyperlink r:id="rId12">
        <w:r>
          <w:rPr>
            <w:color w:val="0000EE"/>
            <w:u w:val="single"/>
          </w:rPr>
          <w:t>https://sph.umd.edu/news/national-ncfr-award-goes-sph-student</w:t>
        </w:r>
      </w:hyperlink>
      <w:r>
        <w:t xml:space="preserve"> - The University of Maryland's School of Public Health announced that Pond Ezra, a third-year doctoral student in Family Science, received the 2024 National Council on Family Relations (NCFR) Student Award. This award recognises Ezra's work in increasing the representation of transgender individuals in family science, particularly in parenting. Ezra's research introduces the term 'seahorse dads' to describe fathers assigned female at birth who become pregnant and give birth after transitioning, aiming to expand understanding of fatherhood beyond traditional gender norms.</w:t>
      </w:r>
      <w:r/>
    </w:p>
    <w:p>
      <w:pPr>
        <w:pStyle w:val="ListNumber"/>
        <w:spacing w:line="240" w:lineRule="auto"/>
        <w:ind w:left="720"/>
      </w:pPr>
      <w:r/>
      <w:hyperlink r:id="rId10">
        <w:r>
          <w:rPr>
            <w:color w:val="0000EE"/>
            <w:u w:val="single"/>
          </w:rPr>
          <w:t>https://dailycallernewsfoundation.org/2026/07/31/nih-gender-minority-birthing-people-study-grant/</w:t>
        </w:r>
      </w:hyperlink>
      <w:r>
        <w:t xml:space="preserve"> - The Daily Caller News Foundation reports that the NIH awarded a $35,832 grant to Pond Ezra, a doctoral student at the University of Maryland, to study 'gender minority birthing people.' The project, titled 'Longitudinal Mixed Methods Analysis of Risk and Protective Factors Influencing Psychological Distress in Sexual and Gender Minority (SGM) Birthing People,' aims to address mental health disparities among SGM individuals during pregnancy. The study highlights challenges such as 'unaffirming and inappropriate care' leading to stress and delays in healthcare.</w:t>
      </w:r>
      <w:r/>
    </w:p>
    <w:p>
      <w:pPr>
        <w:pStyle w:val="ListNumber"/>
        <w:spacing w:line="240" w:lineRule="auto"/>
        <w:ind w:left="720"/>
      </w:pPr>
      <w:r/>
      <w:hyperlink r:id="rId14">
        <w:r>
          <w:rPr>
            <w:color w:val="0000EE"/>
            <w:u w:val="single"/>
          </w:rPr>
          <w:t>https://link.springer.com/article/10.1186/s12884-016-0907-y</w:t>
        </w:r>
      </w:hyperlink>
      <w:r>
        <w:t xml:space="preserve"> - A study published in BMC Pregnancy and Childbirth explores the experiences of transmasculine individuals with lactation, chestfeeding, and gender identity. The research involved 22 participants who self-identified as transmasculine and had experienced pregnancy, birth, and infant feeding. The study found that 16 participants chose to chestfeed, highlighting the complexities of gender identity and parenting among transmasculine individuals. The research underscores the need for inclusive healthcare practices that acknowledge diverse gender identities in the context of childbirth and infant feeding.</w:t>
      </w:r>
      <w:r/>
    </w:p>
    <w:p>
      <w:pPr>
        <w:pStyle w:val="ListNumber"/>
        <w:spacing w:line="240" w:lineRule="auto"/>
        <w:ind w:left="720"/>
      </w:pPr>
      <w:r/>
      <w:hyperlink r:id="rId13">
        <w:r>
          <w:rPr>
            <w:color w:val="0000EE"/>
            <w:u w:val="single"/>
          </w:rPr>
          <w:t>https://onlinelibrary.wiley.com/doi/full/10.1111/jftr.70015</w:t>
        </w:r>
      </w:hyperlink>
      <w:r>
        <w:t xml:space="preserve"> - An article in the Journal of Family Theory &amp; Review titled 'Seahorse Dads: Theorizing Gender and Parenting Beyond the Binary' by Pond Ezra discusses the concept of 'seahorse dads,' referring to fathers assigned female at birth who become pregnant and give birth after transitioning. The article challenges traditional gender norms in family science and introduces theoretical expansions that centre the reciprocal relationship between gender expression and parenthood. It aims to reshape family relationships by acknowledging diverse gender identities and experiences in parenting.</w:t>
      </w:r>
      <w:r/>
    </w:p>
    <w:p>
      <w:pPr>
        <w:pStyle w:val="ListNumber"/>
        <w:spacing w:line="240" w:lineRule="auto"/>
        <w:ind w:left="720"/>
      </w:pPr>
      <w:r/>
      <w:hyperlink r:id="rId11">
        <w:r>
          <w:rPr>
            <w:color w:val="0000EE"/>
            <w:u w:val="single"/>
          </w:rPr>
          <w:t>https://www.nih.gov/grants-funding</w:t>
        </w:r>
      </w:hyperlink>
      <w:r>
        <w:t xml:space="preserve"> - The National Institutes of Health (NIH) is the largest public funder of biomedical research globally, investing nearly $48 billion annually. NIH supports a variety of programs, including grants and contracts, to enhance health and reduce illness and disability. The agency's funding initiatives aim to lead to breakthroughs and new treatments, helping people live longer, healthier lives. NIH's central resource for grants and funding information provides details on available opportunities, application processes, and compliance requirements for researchers and institutions.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udicialwatch.org/gender-minority-birthing-people/" TargetMode="External"/><Relationship Id="rId10" Type="http://schemas.openxmlformats.org/officeDocument/2006/relationships/hyperlink" Target="https://dailycallernewsfoundation.org/2026/07/31/nih-gender-minority-birthing-people-study-grant/" TargetMode="External"/><Relationship Id="rId11" Type="http://schemas.openxmlformats.org/officeDocument/2006/relationships/hyperlink" Target="https://www.nih.gov/grants-funding" TargetMode="External"/><Relationship Id="rId12" Type="http://schemas.openxmlformats.org/officeDocument/2006/relationships/hyperlink" Target="https://sph.umd.edu/news/national-ncfr-award-goes-sph-student" TargetMode="External"/><Relationship Id="rId13" Type="http://schemas.openxmlformats.org/officeDocument/2006/relationships/hyperlink" Target="https://onlinelibrary.wiley.com/doi/full/10.1111/jftr.70015" TargetMode="External"/><Relationship Id="rId14" Type="http://schemas.openxmlformats.org/officeDocument/2006/relationships/hyperlink" Target="https://link.springer.com/article/10.1186/s12884-016-0907-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