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understand rising scepticism to Pride and trans people in Norway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the debate shift: more Norwegians now report scepticism about Pride and increased negative attitudes towards trans people, and that change matters for everyday life, schools and local communities. This piece untangles the numbers, the reactions and what people on both sides say about visibility, safety and civic space.</w:t>
      </w:r>
      <w:r/>
    </w:p>
    <w:p>
      <w:r/>
      <w:r>
        <w:t>Essential Takeaways</w:t>
      </w:r>
      <w:r/>
      <w:r/>
    </w:p>
    <w:p>
      <w:pPr>
        <w:pStyle w:val="ListBullet"/>
        <w:spacing w:line="240" w:lineRule="auto"/>
        <w:ind w:left="720"/>
      </w:pPr>
      <w:r/>
      <w:r>
        <w:rPr>
          <w:b/>
        </w:rPr>
        <w:t>Survey snapshot:</w:t>
      </w:r>
      <w:r>
        <w:t xml:space="preserve"> A national Bufdir survey finds 17% of respondents express prejudice or scepticism towards trans people, signalling a rise in negative attitudes. </w:t>
      </w:r>
      <w:r/>
    </w:p>
    <w:p>
      <w:pPr>
        <w:pStyle w:val="ListBullet"/>
        <w:spacing w:line="240" w:lineRule="auto"/>
        <w:ind w:left="720"/>
      </w:pPr>
      <w:r/>
      <w:r>
        <w:rPr>
          <w:b/>
        </w:rPr>
        <w:t>Pride fatigue:</w:t>
      </w:r>
      <w:r>
        <w:t xml:space="preserve"> 45% now say there is “too much Pride” in public life, up from 32% four years earlier; people notice more flags and events in schools and public buildings. </w:t>
      </w:r>
      <w:r/>
    </w:p>
    <w:p>
      <w:pPr>
        <w:pStyle w:val="ListBullet"/>
        <w:spacing w:line="240" w:lineRule="auto"/>
        <w:ind w:left="720"/>
      </w:pPr>
      <w:r/>
      <w:r>
        <w:rPr>
          <w:b/>
        </w:rPr>
        <w:t>Voices in the debate:</w:t>
      </w:r>
      <w:r>
        <w:t xml:space="preserve"> Trans activist Conny Michelle Vang describes growing polarisation and the old invisibility replaced by “trenches” of argument, while critics call some Pride displays a coerced civic ritual. </w:t>
      </w:r>
      <w:r/>
    </w:p>
    <w:p>
      <w:pPr>
        <w:pStyle w:val="ListBullet"/>
        <w:spacing w:line="240" w:lineRule="auto"/>
        <w:ind w:left="720"/>
      </w:pPr>
      <w:r/>
      <w:r>
        <w:rPr>
          <w:b/>
        </w:rPr>
        <w:t>Local flashpoints:</w:t>
      </w:r>
      <w:r>
        <w:t xml:space="preserve"> Incidents of vandalism and municipal responses, like painting a Pride flag in a town centre, show how symbolic acts become contested in communities. </w:t>
      </w:r>
      <w:r/>
    </w:p>
    <w:p>
      <w:pPr>
        <w:pStyle w:val="ListBullet"/>
        <w:spacing w:line="240" w:lineRule="auto"/>
        <w:ind w:left="720"/>
      </w:pPr>
      <w:r/>
      <w:r>
        <w:rPr>
          <w:b/>
        </w:rPr>
        <w:t>What helps:</w:t>
      </w:r>
      <w:r>
        <w:t xml:space="preserve"> Campaigners point to knowledge and contact as antidotes to fear; practical civic conversations at home and school are urged by local politicians.</w:t>
      </w:r>
      <w:r/>
      <w:r/>
    </w:p>
    <w:p>
      <w:pPr>
        <w:pStyle w:val="Heading2"/>
      </w:pPr>
      <w:r>
        <w:t>How the numbers changed , and why they feel sharp</w:t>
      </w:r>
      <w:r/>
    </w:p>
    <w:p>
      <w:r/>
      <w:r>
        <w:t>Bufdir’s latest data show a noticeable uptick in negative attitudes toward trans people, and almost half the population saying Pride now takes up too much public space. That jump is more than a dry statistic; it has texture , people noticing flags on municipal buildings, messages in schools, and debates on social media. According to the national reports, the 2026 survey used a random sample from the population register and over 5,000 people answered. That gives a picture that’s broad but also messy , attitudes shift slowly, and a few loud incidents can colour impressions. If you live in a small town or work in a school, these numbers translate into awkward conversations or outright conflict. For planners and educators, the finding matters: visible inclusion efforts are being interpreted increasingly as intrusive by a sizeable minority.</w:t>
      </w:r>
      <w:r/>
    </w:p>
    <w:p>
      <w:pPr>
        <w:pStyle w:val="Heading2"/>
      </w:pPr>
      <w:r>
        <w:t>From invisibility to polarisation , a personal view</w:t>
      </w:r>
      <w:r/>
    </w:p>
    <w:p>
      <w:r/>
      <w:r>
        <w:t>Conny Michelle Vang, who transitioned decades ago, says the conversation has moved from near total invisibility to polarised debate. Her account adds a human grain to the statistics: the fear she felt when she came out is not the same fear people describe today, but the emotional toll is still real. Vang highlights how debates about trans people tend to focus on a few flashpoint issues , sports, toilets, medical care for minors , rather than everyday lives. That narrowing can harden attitudes, she argues, because extreme examples get all the airtime. For people who campaign for trans rights, that shift feels like progress and backlash folded into one: visibility brings role models, but also targets.</w:t>
      </w:r>
      <w:r/>
    </w:p>
    <w:p>
      <w:pPr>
        <w:pStyle w:val="Heading2"/>
      </w:pPr>
      <w:r>
        <w:t>Pride in public life , celebration for some, pressure for others</w:t>
      </w:r>
      <w:r/>
    </w:p>
    <w:p>
      <w:r/>
      <w:r>
        <w:t>There’s a clear split in how Pride is seen. Supporters, including local politicians involved in flag actions, say visible marking fights real exclusion and sends a message of welcome. Critics see flags in town squares or classrooms as a public imposition rather than a voluntary celebration. Truls Olufsen-Mehus and others frame modern Pride as near-compulsory: when municipal buildings raise flags and schools run activities, some citizens feel there’s no easy way to opt out. That perception explains part of the rise in “too much Pride” responses. At the same time, incidents of vandalism and municipal countermeasures show how contested these symbols have become. Local councils now have to weigh the protective value of visibility against the risk of inflaming tensions.</w:t>
      </w:r>
      <w:r/>
    </w:p>
    <w:p>
      <w:pPr>
        <w:pStyle w:val="Heading2"/>
      </w:pPr>
      <w:r>
        <w:t>Where knowledge and contact help , practical steps</w:t>
      </w:r>
      <w:r/>
    </w:p>
    <w:p>
      <w:r/>
      <w:r>
        <w:t>Campaigners and some politicians emphasise that lack of knowledge fuels fear. Research and interviews suggest that meeting people from a group, or learning about everyday experiences, tends to reduce prejudice. That’s not a magic fix, but it’s practical. Simple measures work: structured conversations at school, factual information for parents, and community forums where people can ask questions without being shouted down. According to policy documents and action plans, governments often pair visibility with education for that reason. If you’re a parent, teacher or local leader wondering what to do, start small: welcome inclusive policy as part of broader respect work, provide reliable resources, and protect events from targeted abuse.</w:t>
      </w:r>
      <w:r/>
    </w:p>
    <w:p>
      <w:pPr>
        <w:pStyle w:val="Heading2"/>
      </w:pPr>
      <w:r>
        <w:t>What this means for the future , tensions, trust and civic life</w:t>
      </w:r>
      <w:r/>
    </w:p>
    <w:p>
      <w:r/>
      <w:r>
        <w:t>The current mix of rising scepticism and persistent activism points to a longer slog rather than a quick resolution. Visibility appears here to stay, but how it’s handled in public institutions will shape whether communities polarise further or learn to co-exist. Policymakers and civic leaders face a balancing act: uphold inclusion and safety while listening to those who feel alienated by public rituals. That’s messy, but ignoring either side won’t steady the debate. Ultimately, the conversation will be shaped by local choices as much as national reports , who gets to speak, how incidents of vandalism are handled, and whether everyday encounters replace headline fights.</w:t>
      </w:r>
      <w:r/>
    </w:p>
    <w:p>
      <w:r/>
      <w:r>
        <w:t>It's a small change in civic practice that can make every public gesture feel safer for more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https://www.nrk.no/tromsogfinnmark/okende-skepsis-til-pride-og-mer-negative-holdninger-til-transpersoner-1.17982918</w:t>
        </w:r>
      </w:hyperlink>
      <w:r>
        <w:t xml:space="preserve"> - Please view link - unable to able to access data</w:t>
      </w:r>
      <w:r/>
    </w:p>
    <w:p>
      <w:pPr>
        <w:pStyle w:val="ListNumber"/>
        <w:spacing w:line="240" w:lineRule="auto"/>
        <w:ind w:left="720"/>
      </w:pPr>
      <w:r/>
      <w:hyperlink r:id="rId10">
        <w:r>
          <w:rPr>
            <w:color w:val="0000EE"/>
            <w:u w:val="single"/>
          </w:rPr>
          <w:t>https://www.bufdir.no/statistikk-og-analyse/LHBT/holdninger/</w:t>
        </w:r>
      </w:hyperlink>
      <w:r>
        <w:t xml:space="preserve"> - The Norwegian Directorate for Children, Youth and Family Affairs (Bufdir) reports that while positive attitudes towards lesbians, gays, and bisexuals have increased over time, from 2022 to 2026, this positive trend has plateaued. Negative attitudes are more prevalent towards transgender individuals than towards lesbians, gays, and bisexuals. Over time, attitudes towards transgender people have become more divided, with both positive and negative perceptions increasing, and the proportion of neutral opinions decreasing.</w:t>
      </w:r>
      <w:r/>
    </w:p>
    <w:p>
      <w:pPr>
        <w:pStyle w:val="ListNumber"/>
        <w:spacing w:line="240" w:lineRule="auto"/>
        <w:ind w:left="720"/>
      </w:pPr>
      <w:r/>
      <w:hyperlink r:id="rId12">
        <w:r>
          <w:rPr>
            <w:color w:val="0000EE"/>
            <w:u w:val="single"/>
          </w:rPr>
          <w:t>https://www.bufdir.no/rapporter/dokumentside/buf00006003/</w:t>
        </w:r>
      </w:hyperlink>
      <w:r>
        <w:t xml:space="preserve"> - Bufdir commissioned Opinion to conduct a survey on the Norwegian population's attitudes towards LGBTQ+ individuals. The survey, which included 5,066 respondents, found that while a majority hold positive views towards lesbians, gays, and bisexuals, the proportion of negative attitudes has remained stable from 2022 to 2026. Negative attitudes are more widespread towards transgender individuals. Over time, opinions on transgender people have become more polarized, with both positive and negative views increasing, and neutral opinions decreasing.</w:t>
      </w:r>
      <w:r/>
    </w:p>
    <w:p>
      <w:pPr>
        <w:pStyle w:val="ListNumber"/>
        <w:spacing w:line="240" w:lineRule="auto"/>
        <w:ind w:left="720"/>
      </w:pPr>
      <w:r/>
      <w:hyperlink r:id="rId11">
        <w:r>
          <w:rPr>
            <w:color w:val="0000EE"/>
            <w:u w:val="single"/>
          </w:rPr>
          <w:t>https://www.bufdir.no/rapporter/dokumentside/buf00005535/</w:t>
        </w:r>
      </w:hyperlink>
      <w:r>
        <w:t xml:space="preserve"> - Bufdir, in collaboration with Opinion, conducted a survey on the Norwegian population's attitudes towards LGBTQI individuals. This report presents results from the 2022 survey and examines how attitudes have changed over time. The study reveals consistent patterns in responses across various demographic groups, highlighting that men tend to express more negative attitudes towards LGBTQI individuals than women. Additionally, younger individuals under 50 years old generally exhibit more positive attitudes. Urban residents are more positive towards LGBTQI individuals compared to those living in smaller towns or rural areas. Religious belief also influences attitudes, with non-religious individuals being more positive towards LGBTQI individuals and more accepting of public displays of affection. The frequency of contact with LGBTQI individuals is the most significant factor explaining differences in attitudes.</w:t>
      </w:r>
      <w:r/>
    </w:p>
    <w:p>
      <w:pPr>
        <w:pStyle w:val="ListNumber"/>
        <w:spacing w:line="240" w:lineRule="auto"/>
        <w:ind w:left="720"/>
      </w:pPr>
      <w:r/>
      <w:hyperlink r:id="rId14">
        <w:r>
          <w:rPr>
            <w:color w:val="0000EE"/>
            <w:u w:val="single"/>
          </w:rPr>
          <w:t>https://www.bufdir.no/statistikk-og-analyse/LHBT/hatkriminalitet-diskriminering/</w:t>
        </w:r>
      </w:hyperlink>
      <w:r>
        <w:t xml:space="preserve"> - Bufdir's statistics indicate that sexual orientation is the most common basis for discrimination reported by lesbians and gays. Homosexual, lesbian, bisexual, and individuals identifying as 'other' sexual orientations also experience more gender-based discrimination than heterosexuals. Both bisexual individuals and those identifying as 'other' sexual orientations report higher rates of discrimination on nearly all grounds compared to the general population.</w:t>
      </w:r>
      <w:r/>
    </w:p>
    <w:p>
      <w:pPr>
        <w:pStyle w:val="ListNumber"/>
        <w:spacing w:line="240" w:lineRule="auto"/>
        <w:ind w:left="720"/>
      </w:pPr>
      <w:r/>
      <w:hyperlink r:id="rId15">
        <w:r>
          <w:rPr>
            <w:color w:val="0000EE"/>
            <w:u w:val="single"/>
          </w:rPr>
          <w:t>https://www.regjeringen.no/en/documents/the-norwegian-governments-action-plan-on-gender-and-sexual-diversity-20232026/id2963172/?ch=2</w:t>
        </w:r>
      </w:hyperlink>
      <w:r>
        <w:t xml:space="preserve"> - The Norwegian Government's Action Plan on Gender and Sexual Diversity (2023–2026) acknowledges that while the Norwegian population has become more positive towards queer individuals over the past 15 years, negative attitudes persist, particularly towards transgender people. A 2022 survey revealed that 12% of the population expressed negative attitudes towards transgender individuals. Additionally, a 2020 survey found that transgender people are the group most exposed to discrimination, violence, and mental health issues among queer individuals in Norway. One in four transgender individuals have experienced direct threats of violence, compared to 14% of cisgender participants. Over the past five years, 40% of transgender individuals have faced negative comments in the workplace.</w:t>
      </w:r>
      <w:r/>
    </w:p>
    <w:p>
      <w:pPr>
        <w:pStyle w:val="ListNumber"/>
        <w:spacing w:line="240" w:lineRule="auto"/>
        <w:ind w:left="720"/>
      </w:pPr>
      <w:r/>
      <w:hyperlink r:id="rId13">
        <w:r>
          <w:rPr>
            <w:color w:val="0000EE"/>
            <w:u w:val="single"/>
          </w:rPr>
          <w:t>https://link.springer.com/article/10.1186/s12889-025-25243-1</w:t>
        </w:r>
      </w:hyperlink>
      <w:r>
        <w:t xml:space="preserve"> - A nationwide study in Norway found that 12–18% of the general population report negative attitudes towards transgender individuals. The study also revealed that 20–27% of transgender people experienced discrimination or harassment over a year due to their gender identity, and 26–30% were victims of violence over five years, compared to 9% of cisgender individuals. Additionally, transgender students have higher odds of poor life satisfaction, mental health problems, and lifetime suicide attempts compared to cisgender students.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k.no/tromsogfinnmark/okende-skepsis-til-pride-og-mer-negative-holdninger-til-transpersoner-1.17982918" TargetMode="External"/><Relationship Id="rId10" Type="http://schemas.openxmlformats.org/officeDocument/2006/relationships/hyperlink" Target="https://www.bufdir.no/statistikk-og-analyse/LHBT/holdninger/" TargetMode="External"/><Relationship Id="rId11" Type="http://schemas.openxmlformats.org/officeDocument/2006/relationships/hyperlink" Target="https://www.bufdir.no/rapporter/dokumentside/buf00005535/" TargetMode="External"/><Relationship Id="rId12" Type="http://schemas.openxmlformats.org/officeDocument/2006/relationships/hyperlink" Target="https://www.bufdir.no/rapporter/dokumentside/buf00006003/" TargetMode="External"/><Relationship Id="rId13" Type="http://schemas.openxmlformats.org/officeDocument/2006/relationships/hyperlink" Target="https://link.springer.com/article/10.1186/s12889-025-25243-1" TargetMode="External"/><Relationship Id="rId14" Type="http://schemas.openxmlformats.org/officeDocument/2006/relationships/hyperlink" Target="https://www.bufdir.no/statistikk-og-analyse/LHBT/hatkriminalitet-diskriminering/" TargetMode="External"/><Relationship Id="rId15" Type="http://schemas.openxmlformats.org/officeDocument/2006/relationships/hyperlink" Target="https://www.regjeringen.no/en/documents/the-norwegian-governments-action-plan-on-gender-and-sexual-diversity-20232026/id2963172/?ch=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