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Rebuild Trust in Healthcare for LGBTQ+ Young Adults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trust can be fragile, especially for LGBTQ+ young adults navigating care. Shoppers of information and seekers of help in Boston and beyond are increasingly choosing providers who show real cultural competence, confidentiality, and visible allyship, because those signals matter when past harms are still fresh.</w:t>
      </w:r>
      <w:r/>
    </w:p>
    <w:p>
      <w:r/>
      <w:r>
        <w:t>Essential Takeaways</w:t>
      </w:r>
      <w:r/>
      <w:r/>
    </w:p>
    <w:p>
      <w:pPr>
        <w:pStyle w:val="ListBullet"/>
        <w:spacing w:line="240" w:lineRule="auto"/>
        <w:ind w:left="720"/>
      </w:pPr>
      <w:r/>
      <w:r>
        <w:rPr>
          <w:b/>
        </w:rPr>
        <w:t>Widespread mistrust:</w:t>
      </w:r>
      <w:r>
        <w:t xml:space="preserve"> Many LGBTQ+ young adults report avoiding care after negative experiences; distrust can reach a point where people skip even basic services. </w:t>
      </w:r>
      <w:r/>
    </w:p>
    <w:p>
      <w:pPr>
        <w:pStyle w:val="ListBullet"/>
        <w:spacing w:line="240" w:lineRule="auto"/>
        <w:ind w:left="720"/>
      </w:pPr>
      <w:r/>
      <w:r>
        <w:rPr>
          <w:b/>
        </w:rPr>
        <w:t>Institutions vs individuals:</w:t>
      </w:r>
      <w:r>
        <w:t xml:space="preserve"> Young people often trust individual clinicians more than the hospitals or public health bodies that employ them. </w:t>
      </w:r>
      <w:r/>
    </w:p>
    <w:p>
      <w:pPr>
        <w:pStyle w:val="ListBullet"/>
        <w:spacing w:line="240" w:lineRule="auto"/>
        <w:ind w:left="720"/>
      </w:pPr>
      <w:r/>
      <w:r>
        <w:rPr>
          <w:b/>
        </w:rPr>
        <w:t>Visible cues matter:</w:t>
      </w:r>
      <w:r>
        <w:t xml:space="preserve"> Simple things, pronoun pins, inclusive intake forms, gender-neutral language, help signal safety and reduce anxiety. </w:t>
      </w:r>
      <w:r/>
    </w:p>
    <w:p>
      <w:pPr>
        <w:pStyle w:val="ListBullet"/>
        <w:spacing w:line="240" w:lineRule="auto"/>
        <w:ind w:left="720"/>
      </w:pPr>
      <w:r/>
      <w:r>
        <w:rPr>
          <w:b/>
        </w:rPr>
        <w:t>Family and privacy shape access:</w:t>
      </w:r>
      <w:r>
        <w:t xml:space="preserve"> Confidentiality and supportive family relationships strongly influence whether young adults seek care. </w:t>
      </w:r>
      <w:r/>
    </w:p>
    <w:p>
      <w:pPr>
        <w:pStyle w:val="ListBullet"/>
        <w:spacing w:line="240" w:lineRule="auto"/>
        <w:ind w:left="720"/>
      </w:pPr>
      <w:r/>
      <w:r>
        <w:rPr>
          <w:b/>
        </w:rPr>
        <w:t>Local actions can rebuild trust:</w:t>
      </w:r>
      <w:r>
        <w:t xml:space="preserve"> Policy decisions by local institutions ripple through communities and change reputations quickly.</w:t>
      </w:r>
      <w:r/>
      <w:r/>
    </w:p>
    <w:p>
      <w:pPr>
        <w:pStyle w:val="Heading2"/>
      </w:pPr>
      <w:r>
        <w:t>A stark picture: why young people are so wary of care</w:t>
      </w:r>
      <w:r/>
    </w:p>
    <w:p>
      <w:r/>
      <w:r>
        <w:t>The strongest finding from interviews in greater Boston is a deep, often visceral mistrust of healthcare that’s rooted in lived experience and institutional signal events. Participants described the emotional weight of judgement, surprise, and administrative hurdles, and that creates a quiet, physical feeling, people avoid care because they fear harm. According to reporting in JAMA Network Open and polls from public health schools, trust in healthcare and public health dipped sharply after the pandemic, which only amplified pre-existing fractures. So when a young person walks into a clinic, they’re not starting from zero trust; they’re carrying memories and warnings from friends and family.</w:t>
      </w:r>
      <w:r/>
    </w:p>
    <w:p>
      <w:r/>
      <w:r>
        <w:t>This distrust isn’t uniform. Some LGBTQ+ young adults still have positive experiences, which proves the point: trust is personal and context-dependent. Still, systemic patterns, like lack of provider knowledge, insensitive intake forms, or institutional policy shifts, shape whether local communities feel safe. For clinicians and managers the takeaway is straightforward: fix the small, visible things first, because they’re the cues people use to decide whether to walk through the door.</w:t>
      </w:r>
      <w:r/>
    </w:p>
    <w:p>
      <w:pPr>
        <w:pStyle w:val="Heading2"/>
      </w:pPr>
      <w:r>
        <w:t>Why visible allyship and cultural competence actually work</w:t>
      </w:r>
      <w:r/>
    </w:p>
    <w:p>
      <w:r/>
      <w:r>
        <w:t>Small, tangible signs of inclusion, pronoun pins, clearly inclusive intake forms, and staff trained in gender‑neutral language, have outsized effects on perceived safety. Interviewees ranked these cues as quick checks: if a waiting room looks and reads as inclusive, their anxiety drops, and they’re more likely to disclose and engage. Meanwhile, studies and news coverage show that perceived provider competence on LGBTQ+ health is uneven across the country, which heightens the importance of training.</w:t>
      </w:r>
      <w:r/>
    </w:p>
    <w:p>
      <w:r/>
      <w:r>
        <w:t>Practically, clinics can start by auditing forms and signage, running short staff workshops on respectful language, and offering private check-in options. These changes are relatively low-cost and communicate values through action rather than slogans, which, as participants emphasised, matters far more than mission statements.</w:t>
      </w:r>
      <w:r/>
    </w:p>
    <w:p>
      <w:pPr>
        <w:pStyle w:val="Heading2"/>
      </w:pPr>
      <w:r>
        <w:t>Institutional decisions ripple through communities</w:t>
      </w:r>
      <w:r/>
    </w:p>
    <w:p>
      <w:r/>
      <w:r>
        <w:t>Policy moves by well-known local organisations can shift public perception overnight. Participants in Boston reported losing faith in clinics after high-profile changes in services, even if those changes didn't affect them directly. Coverage in Harvard Magazine and other outlets has documented how broader crises of trust in science and medicine affect local relationships. When a trusted institution retracts a service or changes stance, people infer values, and those inferences can lead to disengagement.</w:t>
      </w:r>
      <w:r/>
    </w:p>
    <w:p>
      <w:r/>
      <w:r>
        <w:t>So institutions need to think beyond compliance: every administrative decision sends a message about priorities. Transparency about why changes happen, and visible efforts to protect access for marginalised patients, will blunt reputational damage. And if an organisation must change services for legal or funding reasons, a clear plan for continuity and communication can help retain trust.</w:t>
      </w:r>
      <w:r/>
    </w:p>
    <w:p>
      <w:pPr>
        <w:pStyle w:val="Heading2"/>
      </w:pPr>
      <w:r>
        <w:t>Family dynamics and confidentiality: practical barriers to care</w:t>
      </w:r>
      <w:r/>
    </w:p>
    <w:p>
      <w:r/>
      <w:r>
        <w:t>Age matters. Young adults often face a unique inflection point where they legally can seek care but remain entangled with families for insurance or housing. Interviews reveal that concerns about privacy, being outed accidentally via insurance bills or phone calls, stop many from accessing services. Research and health reporting also show that medical gaslighting and dismissal are common complaints within LGBTQ+ communities, which compounds fear.</w:t>
      </w:r>
      <w:r/>
    </w:p>
    <w:p>
      <w:r/>
      <w:r>
        <w:t>Clinics should offer clear confidentiality policies, discreet billing options where possible, and staff who can discuss privacy in plain language. Training reception teams to offer private check-ins and being explicit about who will see what information are small steps that protect dignity and make care more accessible.</w:t>
      </w:r>
      <w:r/>
    </w:p>
    <w:p>
      <w:pPr>
        <w:pStyle w:val="Heading2"/>
      </w:pPr>
      <w:r>
        <w:t>From research to action: how to translate findings locally</w:t>
      </w:r>
      <w:r/>
    </w:p>
    <w:p>
      <w:r/>
      <w:r>
        <w:t>This Boston-based research is a starting point, not a universal map. The author stresses the ethics of local action: you can’t assume these findings translate everywhere. That said, some principles are portable, listen to patient stories, make visible changes, protect confidentiality, and be transparent about institutional choices. Public health polls show trust varies by region and over time, so any intervention benefits from local co‑design.</w:t>
      </w:r>
      <w:r/>
    </w:p>
    <w:p>
      <w:r/>
      <w:r>
        <w:t>For researchers and clinicians wanting to act, start small: convene community advisors, pilot a staff training, update intake forms, and track whether appointment no-shows fall. Those measurable steps help turn insights into tangible improvements and rebuild relationships one patient at a time.</w:t>
      </w:r>
      <w:r/>
    </w:p>
    <w:p>
      <w:r/>
      <w:r>
        <w:t>It's a small change that can make every appointment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https://laidlawscholars.network/posts/trust-in-healthcare-and-public-health-among-lgbtq-young-adults</w:t>
        </w:r>
      </w:hyperlink>
      <w:r>
        <w:t xml:space="preserve"> - Please view link - unable to able to access data</w:t>
      </w:r>
      <w:r/>
    </w:p>
    <w:p>
      <w:pPr>
        <w:pStyle w:val="ListNumber"/>
        <w:spacing w:line="240" w:lineRule="auto"/>
        <w:ind w:left="720"/>
      </w:pPr>
      <w:r/>
      <w:hyperlink r:id="rId10">
        <w:r>
          <w:rPr>
            <w:color w:val="0000EE"/>
            <w:u w:val="single"/>
          </w:rPr>
          <w:t>https://journals.sagepub.com/doi/full/10.1177/13591053261450941</w:t>
        </w:r>
      </w:hyperlink>
      <w:r>
        <w:t xml:space="preserve"> - This study examines the relationship between trust in healthcare and health information avoidance among LGBTQ+ emerging adults in the United States. The researchers surveyed 751 participants with a mean age of 23 and found that lower levels of trust in healthcare were associated with higher levels of information avoidance. Specifically, each one-point increase on the healthcare trust scale was linked to a 50.4% decrease in the odds of avoiding health information. The findings suggest that enhancing trust in healthcare could improve health information engagement among LGBTQ+ individuals.</w:t>
      </w:r>
      <w:r/>
    </w:p>
    <w:p>
      <w:pPr>
        <w:pStyle w:val="ListNumber"/>
        <w:spacing w:line="240" w:lineRule="auto"/>
        <w:ind w:left="720"/>
      </w:pPr>
      <w:r/>
      <w:hyperlink r:id="rId14">
        <w:r>
          <w:rPr>
            <w:color w:val="0000EE"/>
            <w:u w:val="single"/>
          </w:rPr>
          <w:t>https://magazine.hms.harvard.edu/articles/there-crisis-trust-science-and-medicine</w:t>
        </w:r>
      </w:hyperlink>
      <w:r>
        <w:t xml:space="preserve"> - This article discusses the decline in public trust in science and medicine in the United States, particularly during the COVID-19 pandemic. Surveys revealed that trust in doctors and hospitals decreased from 70% in April 2020 to 40% in April 2025. The piece explores factors contributing to this decline, including the politicization of public health policies and the spread of misinformation. It emphasizes the need for strategies to rebuild trust to achieve public health goals.</w:t>
      </w:r>
      <w:r/>
    </w:p>
    <w:p>
      <w:pPr>
        <w:pStyle w:val="ListNumber"/>
        <w:spacing w:line="240" w:lineRule="auto"/>
        <w:ind w:left="720"/>
      </w:pPr>
      <w:r/>
      <w:hyperlink r:id="rId12">
        <w:r>
          <w:rPr>
            <w:color w:val="0000EE"/>
            <w:u w:val="single"/>
          </w:rPr>
          <w:t>https://jamanetwork.com/journals/jamanetworkopen/fullarticle/2821693</w:t>
        </w:r>
      </w:hyperlink>
      <w:r>
        <w:t xml:space="preserve"> - This study investigates changes in trust in physicians and hospitals among U.S. adults during the COVID-19 pandemic. Analyzing data from 443,455 respondents, the researchers found a significant decline in trust, from 71.5% in April 2020 to 40.1% in January 2024. The study also highlights that individuals with lower trust levels were less likely to have been vaccinated or received COVID-19 boosters, suggesting that rebuilding trust is crucial for public health initiatives.</w:t>
      </w:r>
      <w:r/>
    </w:p>
    <w:p>
      <w:pPr>
        <w:pStyle w:val="ListNumber"/>
        <w:spacing w:line="240" w:lineRule="auto"/>
        <w:ind w:left="720"/>
      </w:pPr>
      <w:r/>
      <w:hyperlink r:id="rId13">
        <w:r>
          <w:rPr>
            <w:color w:val="0000EE"/>
            <w:u w:val="single"/>
          </w:rPr>
          <w:t>https://www.healthline.com/health-news/new-study-finds-47-of-lgbtq-people-experience-medical-gaslighting</w:t>
        </w:r>
      </w:hyperlink>
      <w:r>
        <w:t xml:space="preserve"> - This article reports on a study revealing that nearly half of LGBTQ+ individuals experience medical gaslighting, where their health concerns are dismissed or misattributed. The study highlights the impact of such experiences on trust in healthcare providers and the healthcare system. It also discusses the broader implications for health disparities within the LGBTQ+ community and emphasizes the need for culturally competent and affirming healthcare practices.</w:t>
      </w:r>
      <w:r/>
    </w:p>
    <w:p>
      <w:pPr>
        <w:pStyle w:val="ListNumber"/>
        <w:spacing w:line="240" w:lineRule="auto"/>
        <w:ind w:left="720"/>
      </w:pPr>
      <w:r/>
      <w:hyperlink r:id="rId11">
        <w:r>
          <w:rPr>
            <w:color w:val="0000EE"/>
            <w:u w:val="single"/>
          </w:rPr>
          <w:t>https://hsph.harvard.edu/news/poll-trust-in-cdc-has-fallen-dramatically-in-the-last-year/</w:t>
        </w:r>
      </w:hyperlink>
      <w:r>
        <w:t xml:space="preserve"> - This poll conducted by the Harvard T.H. Chan School of Public Health indicates a significant decline in public trust in the Centers for Disease Control and Prevention (CDC) over the past year. Trust in CDC health recommendations dropped from 77% in spring 2025 to 50% in June 2026. The article explores potential reasons for this decline and its implications for public health communication and policy.</w:t>
      </w:r>
      <w:r/>
    </w:p>
    <w:p>
      <w:pPr>
        <w:pStyle w:val="ListNumber"/>
        <w:spacing w:line="240" w:lineRule="auto"/>
        <w:ind w:left="720"/>
      </w:pPr>
      <w:r/>
      <w:hyperlink r:id="rId15">
        <w:r>
          <w:rPr>
            <w:color w:val="0000EE"/>
            <w:u w:val="single"/>
          </w:rPr>
          <w:t>https://www.techtarget.com/patientengagement/news/366599683/Patient-trust-in-healthcare-tanked-during-COVID-19-pandemic</w:t>
        </w:r>
      </w:hyperlink>
      <w:r>
        <w:t xml:space="preserve"> - This article discusses a study showing a substantial decrease in patient trust in healthcare during the COVID-19 pandemic. Trust levels fell from 71.5% in April 2020 to 40.1% in January 2024. The piece examines factors contributing to this decline, including the politicization of public health and the spread of misinformation, and highlights the potential consequences for public health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idlawscholars.network/posts/trust-in-healthcare-and-public-health-among-lgbtq-young-adults" TargetMode="External"/><Relationship Id="rId10" Type="http://schemas.openxmlformats.org/officeDocument/2006/relationships/hyperlink" Target="https://journals.sagepub.com/doi/full/10.1177/13591053261450941" TargetMode="External"/><Relationship Id="rId11" Type="http://schemas.openxmlformats.org/officeDocument/2006/relationships/hyperlink" Target="https://hsph.harvard.edu/news/poll-trust-in-cdc-has-fallen-dramatically-in-the-last-year/" TargetMode="External"/><Relationship Id="rId12" Type="http://schemas.openxmlformats.org/officeDocument/2006/relationships/hyperlink" Target="https://jamanetwork.com/journals/jamanetworkopen/fullarticle/2821693" TargetMode="External"/><Relationship Id="rId13" Type="http://schemas.openxmlformats.org/officeDocument/2006/relationships/hyperlink" Target="https://www.healthline.com/health-news/new-study-finds-47-of-lgbtq-people-experience-medical-gaslighting" TargetMode="External"/><Relationship Id="rId14" Type="http://schemas.openxmlformats.org/officeDocument/2006/relationships/hyperlink" Target="https://magazine.hms.harvard.edu/articles/there-crisis-trust-science-and-medicine" TargetMode="External"/><Relationship Id="rId15" Type="http://schemas.openxmlformats.org/officeDocument/2006/relationships/hyperlink" Target="https://www.techtarget.com/patientengagement/news/366599683/Patient-trust-in-healthcare-tanked-during-COVID-19-pandem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