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Study Reframes Causes of LGBT Mental Health Problems: Family Factors, Not Just Backlash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new research that suggests family and genetic factors, not only societal backlash, often underlie poorer mental health among LGBT people; Cambridge-led analysis matters because it nudges policy and care towards family-focused support and early temperament screening.</w:t>
      </w:r>
      <w:r/>
    </w:p>
    <w:p>
      <w:r/>
      <w:r>
        <w:t>Essential Takeaways</w:t>
      </w:r>
      <w:r/>
      <w:r/>
    </w:p>
    <w:p>
      <w:pPr>
        <w:pStyle w:val="ListBullet"/>
        <w:spacing w:line="240" w:lineRule="auto"/>
        <w:ind w:left="720"/>
      </w:pPr>
      <w:r/>
      <w:r>
        <w:rPr>
          <w:b/>
        </w:rPr>
        <w:t>Core finding:</w:t>
      </w:r>
      <w:r>
        <w:t xml:space="preserve"> A Cambridge meta-analysis finds many mental-health disparities between non-heterosexual and heterosexual people shrink once family-genetic factors are accounted for , suggesting causes beyond external discrimination.</w:t>
      </w:r>
      <w:r/>
    </w:p>
    <w:p>
      <w:pPr>
        <w:pStyle w:val="ListBullet"/>
        <w:spacing w:line="240" w:lineRule="auto"/>
        <w:ind w:left="720"/>
      </w:pPr>
      <w:r/>
      <w:r>
        <w:rPr>
          <w:b/>
        </w:rPr>
        <w:t>Temperament link:</w:t>
      </w:r>
      <w:r>
        <w:t xml:space="preserve"> Traits like neuroticism, which often appear before puberty, are highlighted as early, genetically influenced contributors to both sexual identity measures and mental-health risk.</w:t>
      </w:r>
      <w:r/>
    </w:p>
    <w:p>
      <w:pPr>
        <w:pStyle w:val="ListBullet"/>
        <w:spacing w:line="240" w:lineRule="auto"/>
        <w:ind w:left="720"/>
      </w:pPr>
      <w:r/>
      <w:r>
        <w:rPr>
          <w:b/>
        </w:rPr>
        <w:t>Evidence base:</w:t>
      </w:r>
      <w:r>
        <w:t xml:space="preserve"> The review pooled sibling and twin studies to compare relatives reared together, testing whether shared-family risks explain part of the disparity.</w:t>
      </w:r>
      <w:r/>
    </w:p>
    <w:p>
      <w:pPr>
        <w:pStyle w:val="ListBullet"/>
        <w:spacing w:line="240" w:lineRule="auto"/>
        <w:ind w:left="720"/>
      </w:pPr>
      <w:r/>
      <w:r>
        <w:rPr>
          <w:b/>
        </w:rPr>
        <w:t>Implication for care:</w:t>
      </w:r>
      <w:r>
        <w:t xml:space="preserve"> Researchers say moving beyond a sole focus on minority-stress models could steer interventions toward family dynamics and underlying psychological vulnerabilities.</w:t>
      </w:r>
      <w:r/>
    </w:p>
    <w:p>
      <w:pPr>
        <w:pStyle w:val="ListBullet"/>
        <w:spacing w:line="240" w:lineRule="auto"/>
        <w:ind w:left="720"/>
      </w:pPr>
      <w:r/>
      <w:r>
        <w:rPr>
          <w:b/>
        </w:rPr>
        <w:t>Practical note:</w:t>
      </w:r>
      <w:r>
        <w:t xml:space="preserve"> This doesn’t erase the harms of bullying or discrimination, but it broadens where clinicians and policymakers should look for prevention and support.</w:t>
      </w:r>
      <w:r/>
      <w:r/>
    </w:p>
    <w:p>
      <w:pPr>
        <w:pStyle w:val="Heading2"/>
      </w:pPr>
      <w:r>
        <w:t>Why this new take landed: a clear-headed opening</w:t>
      </w:r>
      <w:r/>
    </w:p>
    <w:p>
      <w:r/>
      <w:r>
        <w:t>The Cambridge analysis landed like a cold glass of water in a crowded conversation , clinical researchers went back to sibling and twin data to ask whether family and genetics could explain some of the excess mental-health burden seen in sexual minorities. The result was striking: once family-genetic factors were controlled for, many differences in rates of depression and anxiety fell away. For readers, that registers as a shift from a single-cause story , society hurts people , to a more complex picture where early temperament and family context matter too.</w:t>
      </w:r>
      <w:r/>
    </w:p>
    <w:p>
      <w:pPr>
        <w:pStyle w:val="Heading2"/>
      </w:pPr>
      <w:r>
        <w:t>How the researchers tested the minority-stress idea</w:t>
      </w:r>
      <w:r/>
    </w:p>
    <w:p>
      <w:r/>
      <w:r>
        <w:t>The minority-stress framework says stigma, discrimination and victimisation explain why non-heterosexual people have worse mental health than heterosexuals. So the Cambridge team looked for studies where siblings or twins shared household upbringing but differed in sexual identity, reasoning that shared family risks would falsify a purely external-stress explanation. That approach echoes methods used in behaviour genetics and epidemiology, and it’s useful because it separates shared familial influences from social experiences outside the home.</w:t>
      </w:r>
      <w:r/>
    </w:p>
    <w:p>
      <w:pPr>
        <w:pStyle w:val="Heading2"/>
      </w:pPr>
      <w:r>
        <w:t>Temperament and timing: what might come first</w:t>
      </w:r>
      <w:r/>
    </w:p>
    <w:p>
      <w:r/>
      <w:r>
        <w:t>One practical insight is timing: traits like neuroticism usually show up early in childhood, before many people’s sexual orientation is apparent. The review notes genetic correlations between non-heterosexuality and markers of depression and neuroticism, raising the possibility that some vulnerabilities are upstream of later life stressors. Clinicians and parents might therefore benefit from paying attention to early emotional regulation and family functioning, not solely to external bullying, when considering mental-health support for young people exploring identity.</w:t>
      </w:r>
      <w:r/>
    </w:p>
    <w:p>
      <w:pPr>
        <w:pStyle w:val="Heading2"/>
      </w:pPr>
      <w:r>
        <w:t>This isn’t a defence of discrimination , context still matters</w:t>
      </w:r>
      <w:r/>
    </w:p>
    <w:p>
      <w:r/>
      <w:r>
        <w:t>It’s important to be clear: acknowledging family-genetic contributions doesn’t erase the real damage of homophobia, transphobia, or harassment. Other studies and public-health reports document that discrimination, rejection and violence worsen outcomes, and interventions targeting stigma remain crucial. What this research does do is broaden the toolkit: where appropriate, include family therapy, temperament-focused interventions and screening for co-occurring psychiatric conditions alongside anti-bullying and inclusion policies.</w:t>
      </w:r>
      <w:r/>
    </w:p>
    <w:p>
      <w:pPr>
        <w:pStyle w:val="Heading2"/>
      </w:pPr>
      <w:r>
        <w:t>What this means for parents, clinicians and policymakers</w:t>
      </w:r>
      <w:r/>
    </w:p>
    <w:p>
      <w:r/>
      <w:r>
        <w:t>If you’re a parent, look for persistent anxiety, mood lability or early emotional sensitivity and consider early support rather than assuming identity alone explains distress. Clinicians should weigh family history and temperament when forming treatment plans, and schools and policymakers should keep anti-discrimination measures while also funding family-based mental-health services. In short, prevention and care will be most effective when they’re multifaceted.</w:t>
      </w:r>
      <w:r/>
    </w:p>
    <w:p>
      <w:r/>
      <w:r>
        <w:t>It's a small shift in emphasis with practical consequences: widen the lens from only external stressors to include family and early psychological traits, and you get more levers to help people thrive.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1">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https://www.westernjournal.com/study-shows-lgbt-mental-health-issues-commonly-stem-familial-causes-not-backlash/</w:t>
        </w:r>
      </w:hyperlink>
      <w:r>
        <w:t xml:space="preserve"> - Please view link - unable to able to access data</w:t>
      </w:r>
      <w:r/>
    </w:p>
    <w:p>
      <w:pPr>
        <w:pStyle w:val="ListNumber"/>
        <w:spacing w:line="240" w:lineRule="auto"/>
        <w:ind w:left="720"/>
      </w:pPr>
      <w:r/>
      <w:hyperlink r:id="rId10">
        <w:r>
          <w:rPr>
            <w:color w:val="0000EE"/>
            <w:u w:val="single"/>
          </w:rPr>
          <w:t>https://www.cambridge.org/core/journals/epidemiology-and-psychiatric-sciences/article/mental-health-impact-of-multiple-sexually-minoritized-and-gender-expansive-stressors-among-lgbtq-young-adults-a-latent-class-analysis/3C1968C15ADF357498B02221856EBE1A</w:t>
        </w:r>
      </w:hyperlink>
      <w:r>
        <w:t xml:space="preserve"> - A study published in the </w:t>
      </w:r>
      <w:r>
        <w:rPr>
          <w:i/>
        </w:rPr>
        <w:t>Epidemiology and Psychiatric Sciences</w:t>
      </w:r>
      <w:r>
        <w:t xml:space="preserve"> journal examines the mental health impact of various stressors among LGBTQ+ young adults. The research identifies multiple stressors, including discrimination and internalized stigma, and their cumulative effect on mental health. The findings suggest that addressing these stressors is crucial for improving mental health outcomes in this population. The study highlights the need for targeted interventions to mitigate the impact of these stressors on LGBTQ+ young adults.</w:t>
      </w:r>
      <w:r/>
    </w:p>
    <w:p>
      <w:pPr>
        <w:pStyle w:val="ListNumber"/>
        <w:spacing w:line="240" w:lineRule="auto"/>
        <w:ind w:left="720"/>
      </w:pPr>
      <w:r/>
      <w:hyperlink r:id="rId12">
        <w:r>
          <w:rPr>
            <w:color w:val="0000EE"/>
            <w:u w:val="single"/>
          </w:rPr>
          <w:t>https://pubmed.ncbi.nlm.nih.gov/34812698/</w:t>
        </w:r>
      </w:hyperlink>
      <w:r>
        <w:t xml:space="preserve"> - This review article in </w:t>
      </w:r>
      <w:r>
        <w:rPr>
          <w:i/>
        </w:rPr>
        <w:t>PubMed</w:t>
      </w:r>
      <w:r>
        <w:t xml:space="preserve"> explores the Minority Stress Model, which attributes mental health disparities among sexual minorities to unique stressors such as discrimination and internalized stigma. The article examines two decades of research on minority stress, highlighting strengths and limitations of the model, and suggests next steps for advancing minority stress research. It underscores the importance of understanding these stressors to address mental health disparities in sexual minority populations.</w:t>
      </w:r>
      <w:r/>
    </w:p>
    <w:p>
      <w:pPr>
        <w:pStyle w:val="ListNumber"/>
        <w:spacing w:line="240" w:lineRule="auto"/>
        <w:ind w:left="720"/>
      </w:pPr>
      <w:r/>
      <w:hyperlink r:id="rId11">
        <w:r>
          <w:rPr>
            <w:color w:val="0000EE"/>
            <w:u w:val="single"/>
          </w:rPr>
          <w:t>https://www.cambridge.org/core/journals/the-british-journal-of-psychiatry/article/mental-health-of-the-nonheterosexual-population-of-england/9EBE3ED4CB8C07BED9EBC1661465D69B</w:t>
        </w:r>
      </w:hyperlink>
      <w:r>
        <w:t xml:space="preserve"> - Published in </w:t>
      </w:r>
      <w:r>
        <w:rPr>
          <w:i/>
        </w:rPr>
        <w:t>The British Journal of Psychiatry</w:t>
      </w:r>
      <w:r>
        <w:t>, this study investigates the prevalence of mental health problems among non-heterosexual individuals in England. The research finds that non-heterosexual individuals have higher rates of mental disorders, self-harm, and suicide attempts compared to heterosexual individuals. The study also examines the association between psychiatric problems and perceived discrimination based on sexual orientation, highlighting the need for targeted mental health interventions for non-heterosexual populations.</w:t>
      </w:r>
      <w:r/>
    </w:p>
    <w:p>
      <w:pPr>
        <w:pStyle w:val="ListNumber"/>
        <w:spacing w:line="240" w:lineRule="auto"/>
        <w:ind w:left="720"/>
      </w:pPr>
      <w:r/>
      <w:hyperlink r:id="rId14">
        <w:r>
          <w:rPr>
            <w:color w:val="0000EE"/>
            <w:u w:val="single"/>
          </w:rPr>
          <w:t>https://pubmed.ncbi.nlm.nih.gov/37227853/</w:t>
        </w:r>
      </w:hyperlink>
      <w:r>
        <w:t xml:space="preserve"> - This study in </w:t>
      </w:r>
      <w:r>
        <w:rPr>
          <w:i/>
        </w:rPr>
        <w:t>Cultural Diversity and Ethnic Minority Psychology</w:t>
      </w:r>
      <w:r>
        <w:t xml:space="preserve"> examines the mental health disparities among U.S. sexual minority adults, focusing on the role of stress proliferation. The research finds that non-White sexual minorities experience disproportionate adverse childhood experiences and adulthood discrimination, leading to increased psychological distress and worsened clinical outcomes. The study supports the stress persistence and accumulation models, emphasizing the need for interventions addressing these stressors to improve mental health outcomes.</w:t>
      </w:r>
      <w:r/>
    </w:p>
    <w:p>
      <w:pPr>
        <w:pStyle w:val="ListNumber"/>
        <w:spacing w:line="240" w:lineRule="auto"/>
        <w:ind w:left="720"/>
      </w:pPr>
      <w:r/>
      <w:hyperlink r:id="rId13">
        <w:r>
          <w:rPr>
            <w:color w:val="0000EE"/>
            <w:u w:val="single"/>
          </w:rPr>
          <w:t>https://journals.sagepub.com/doi/10.1177/09637214211043918</w:t>
        </w:r>
      </w:hyperlink>
      <w:r>
        <w:t xml:space="preserve"> - This article in </w:t>
      </w:r>
      <w:r>
        <w:rPr>
          <w:i/>
        </w:rPr>
        <w:t>Psychology of Sexualities Review</w:t>
      </w:r>
      <w:r>
        <w:t xml:space="preserve"> discusses transdiagnostic approaches to understanding sexual- and gender-minority mental health. The authors argue that traditional diagnostic approaches have limited construct validity and have produced a piecemeal literature. They suggest that transdiagnostic approaches hold promise for understanding and reducing mental health disparities by accounting for diffuse patterns of disparities and comorbidity, pinpointing psychological mechanisms linking minority stress to poor mental health, and identifying efficacious points of intervention.</w:t>
      </w:r>
      <w:r/>
    </w:p>
    <w:p>
      <w:pPr>
        <w:pStyle w:val="ListNumber"/>
        <w:spacing w:line="240" w:lineRule="auto"/>
        <w:ind w:left="720"/>
      </w:pPr>
      <w:r/>
      <w:hyperlink r:id="rId15">
        <w:r>
          <w:rPr>
            <w:color w:val="0000EE"/>
            <w:u w:val="single"/>
          </w:rPr>
          <w:t>https://www.sciencedirect.com/science/article/pii/S2352250X23000246</w:t>
        </w:r>
      </w:hyperlink>
      <w:r>
        <w:t xml:space="preserve"> - This review article in </w:t>
      </w:r>
      <w:r>
        <w:rPr>
          <w:i/>
        </w:rPr>
        <w:t>Current Opinion in Psychology</w:t>
      </w:r>
      <w:r>
        <w:t xml:space="preserve"> examines the application, critique, and continued relevance of Minority Stress Theory. The authors review developments in the theory over the past two decades, focusing on critiques, applications, and reflections on its continued relevance in the context of rapidly changing social and policy contexts. The article underscores the importance of understanding minority stress to address mental health disparities in sexual and gender minority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sternjournal.com/study-shows-lgbt-mental-health-issues-commonly-stem-familial-causes-not-backlash/" TargetMode="External"/><Relationship Id="rId10" Type="http://schemas.openxmlformats.org/officeDocument/2006/relationships/hyperlink" Target="https://www.cambridge.org/core/journals/epidemiology-and-psychiatric-sciences/article/mental-health-impact-of-multiple-sexually-minoritized-and-gender-expansive-stressors-among-lgbtq-young-adults-a-latent-class-analysis/3C1968C15ADF357498B02221856EBE1A" TargetMode="External"/><Relationship Id="rId11" Type="http://schemas.openxmlformats.org/officeDocument/2006/relationships/hyperlink" Target="https://www.cambridge.org/core/journals/the-british-journal-of-psychiatry/article/mental-health-of-the-nonheterosexual-population-of-england/9EBE3ED4CB8C07BED9EBC1661465D69B" TargetMode="External"/><Relationship Id="rId12" Type="http://schemas.openxmlformats.org/officeDocument/2006/relationships/hyperlink" Target="https://pubmed.ncbi.nlm.nih.gov/34812698/" TargetMode="External"/><Relationship Id="rId13" Type="http://schemas.openxmlformats.org/officeDocument/2006/relationships/hyperlink" Target="https://journals.sagepub.com/doi/10.1177/09637214211043918" TargetMode="External"/><Relationship Id="rId14" Type="http://schemas.openxmlformats.org/officeDocument/2006/relationships/hyperlink" Target="https://pubmed.ncbi.nlm.nih.gov/37227853/" TargetMode="External"/><Relationship Id="rId15" Type="http://schemas.openxmlformats.org/officeDocument/2006/relationships/hyperlink" Target="https://www.sciencedirect.com/science/article/pii/S2352250X230002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