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Recovery Options for Bisexual Men: Why Affirming Dual-Diagnosis Care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many services still talk about “gay” or “straight” and never say bisexual? For bisexual men juggling nightlife, dating and mental health, that gap isn’t minor , it shapes risk, substance use patterns and whether treatment actually fits. This piece looks at why bisexual men face higher addiction risk and how affirming, dual-diagnosis care changes recovery.</w:t>
      </w:r>
      <w:r/>
    </w:p>
    <w:p>
      <w:r/>
      <w:r>
        <w:t>Essential Takeaways</w:t>
      </w:r>
      <w:r/>
      <w:r/>
    </w:p>
    <w:p>
      <w:pPr>
        <w:pStyle w:val="ListBullet"/>
        <w:spacing w:line="240" w:lineRule="auto"/>
        <w:ind w:left="720"/>
      </w:pPr>
      <w:r/>
      <w:r>
        <w:rPr>
          <w:b/>
        </w:rPr>
        <w:t>Higher risk:</w:t>
      </w:r>
      <w:r>
        <w:t xml:space="preserve"> Bisexual men report higher rates of drinking, bingeing and stimulant use than gay or straight men. </w:t>
      </w:r>
      <w:r/>
    </w:p>
    <w:p>
      <w:pPr>
        <w:pStyle w:val="ListBullet"/>
        <w:spacing w:line="240" w:lineRule="auto"/>
        <w:ind w:left="720"/>
      </w:pPr>
      <w:r/>
      <w:r>
        <w:rPr>
          <w:b/>
        </w:rPr>
        <w:t>Chronic stress:</w:t>
      </w:r>
      <w:r>
        <w:t xml:space="preserve"> Erasure and biphobia create ongoing identity stress that often fuels substance use. </w:t>
      </w:r>
      <w:r/>
    </w:p>
    <w:p>
      <w:pPr>
        <w:pStyle w:val="ListBullet"/>
        <w:spacing w:line="240" w:lineRule="auto"/>
        <w:ind w:left="720"/>
      </w:pPr>
      <w:r/>
      <w:r>
        <w:rPr>
          <w:b/>
        </w:rPr>
        <w:t>Co-occurring issues:</w:t>
      </w:r>
      <w:r>
        <w:t xml:space="preserve"> Depression, anxiety and trauma frequently sit alongside addiction and need to be treated together. </w:t>
      </w:r>
      <w:r/>
    </w:p>
    <w:p>
      <w:pPr>
        <w:pStyle w:val="ListBullet"/>
        <w:spacing w:line="240" w:lineRule="auto"/>
        <w:ind w:left="720"/>
      </w:pPr>
      <w:r/>
      <w:r>
        <w:rPr>
          <w:b/>
        </w:rPr>
        <w:t>Care matters:</w:t>
      </w:r>
      <w:r>
        <w:t xml:space="preserve"> Programs that name bisexuality and offer dual-diagnosis treatment are more likely to stick. </w:t>
      </w:r>
      <w:r/>
    </w:p>
    <w:p>
      <w:pPr>
        <w:pStyle w:val="ListBullet"/>
        <w:spacing w:line="240" w:lineRule="auto"/>
        <w:ind w:left="720"/>
      </w:pPr>
      <w:r/>
      <w:r>
        <w:rPr>
          <w:b/>
        </w:rPr>
        <w:t>Practical win:</w:t>
      </w:r>
      <w:r>
        <w:t xml:space="preserve"> Look for intake forms and clinicians who accept partners of any gender and address mental health and substance use at once.</w:t>
      </w:r>
      <w:r/>
      <w:r/>
    </w:p>
    <w:p>
      <w:pPr>
        <w:pStyle w:val="Heading2"/>
      </w:pPr>
      <w:r>
        <w:t>Why bisexual men face greater substance use risk</w:t>
      </w:r>
      <w:r/>
    </w:p>
    <w:p>
      <w:r/>
      <w:r>
        <w:t>Bisexual men consistently show higher rates of alcohol and illicit substance use than their gay or straight peers, and that pattern crops up in national surveys and academic reviews. The feel of that reality is both social and physical: clubs and parties provide community and a way to soften constant scrutiny, but they’re also settings where drinking and stimulants are normalised.</w:t>
      </w:r>
      <w:r/>
    </w:p>
    <w:p>
      <w:r/>
      <w:r>
        <w:t>Researchers point to minority stress , the daily wear of being doubted or erased , as a big part of the explanation. When you’re endlessly explaining or defending who you are, it takes energy, and alcohol or stimulants can seem like an immediate, albeit temporary, relief. Understanding that link helps make sense of why substance use can feel less like a choice and more like a coping habit.</w:t>
      </w:r>
      <w:r/>
    </w:p>
    <w:p>
      <w:pPr>
        <w:pStyle w:val="Heading2"/>
      </w:pPr>
      <w:r>
        <w:t>How erasure and biphobia translate into mental strain</w:t>
      </w:r>
      <w:r/>
    </w:p>
    <w:p>
      <w:r/>
      <w:r>
        <w:t>You don’t have to be lectured about identity politics to feel the effects of being unseen. Bisexual men often get dismissed by straight circles as “experimenting” and by some LGBTQ+ spaces as not fully belonging, and that double take wears on you. Studies tie anti-bisexual stigma and identity concealment to higher levels of psychological distress and suicidality.</w:t>
      </w:r>
      <w:r/>
    </w:p>
    <w:p>
      <w:r/>
      <w:r>
        <w:t>That chronic question of “are you real?” can settle inside your head as internalised stigma, which amplifies shame and isolates you. So a night out might be about fun, but it’s also a momentary truce with the voice that says you don’t belong , and using substances can become the quickest way to quiet that voice.</w:t>
      </w:r>
      <w:r/>
    </w:p>
    <w:p>
      <w:pPr>
        <w:pStyle w:val="Heading2"/>
      </w:pPr>
      <w:r>
        <w:t>The common overlap: depression, anxiety and trauma</w:t>
      </w:r>
      <w:r/>
    </w:p>
    <w:p>
      <w:r/>
      <w:r>
        <w:t>For many bisexual men the drinking or stimulant use isn’t the sole problem , it’s entangled with depression, anxiety or older trauma. Clinical and epidemiological research finds elevated rates of mood disorders among bisexual adults, and when those problems go untreated the substance use often returns like clockwork after brief reprieves.</w:t>
      </w:r>
      <w:r/>
    </w:p>
    <w:p>
      <w:r/>
      <w:r>
        <w:t>That’s why dual-diagnosis approaches , treating mental health and addiction together , are particularly useful here. If you only remove the substance without addressing the underlying distress, the reason you reached for drugs or booze in the first place remains. Effective programmes look for those patterns and plan therapies that work on both threads at once.</w:t>
      </w:r>
      <w:r/>
    </w:p>
    <w:p>
      <w:pPr>
        <w:pStyle w:val="Heading2"/>
      </w:pPr>
      <w:r>
        <w:t>What affirming, dual-diagnosis care actually looks like</w:t>
      </w:r>
      <w:r/>
    </w:p>
    <w:p>
      <w:r/>
      <w:r>
        <w:t>Affirming care shows up from the first intake: non-binary language on forms, clinicians who don’t assume the gender of your partner, and groups where bisexuality is accepted, not questioned. According to clinical accounts and programme descriptions, the best services also combine trauma-informed therapy, psychiatric support and relapse prevention geared to situations common in bisexual men , like dating-related anxiety or nightlife triggers.</w:t>
      </w:r>
      <w:r/>
    </w:p>
    <w:p>
      <w:r/>
      <w:r>
        <w:t>It also matters who’s on staff. Programs with LGBTQ+ leaders or clinicians experienced with bisexual-specific stress tend to create a safer environment, so you can spend energy on recovery rather than on explaining yourself. In practical terms, ask about whether a centre runs combined addiction and mental health treatment, whether it uses trauma-focused therapies, and how groups handle diverse sexual identities.</w:t>
      </w:r>
      <w:r/>
    </w:p>
    <w:p>
      <w:pPr>
        <w:pStyle w:val="Heading2"/>
      </w:pPr>
      <w:r>
        <w:t>How to choose a programme that fits you</w:t>
      </w:r>
      <w:r/>
    </w:p>
    <w:p>
      <w:r/>
      <w:r>
        <w:t>Start with three checks: does the intake ask about attraction and partners openly; does the service offer concurrent treatment for mood disorders and addiction; and do staff or promotional materials explicitly mention bisexual or LGBTQ+ competence? If the answers are no, you’ll likely keep translating your life for clinicians rather than receiving care built around it.</w:t>
      </w:r>
      <w:r/>
    </w:p>
    <w:p>
      <w:r/>
      <w:r>
        <w:t>On a day-to-day level, choose programmes that offer a step-down plan , from detox or intensive therapy into sober living or outpatient support , so you don’t feel abandoned as treatment intensity lowers. And trust your gut: a quiet, respectful intake that simply accepts your identity is often the strongest signal that the rest of the programme will follow suit.</w:t>
      </w:r>
      <w:r/>
    </w:p>
    <w:p>
      <w:r/>
      <w:r>
        <w:t>It's a small change that can make every recovery step feel more honest and sustainable.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https://nomatterwhatrecovery.com/bisexual-men-and-addiction-the-unique-vulnerabilities-nobody-talks-about/</w:t>
        </w:r>
      </w:hyperlink>
      <w:r>
        <w:t xml:space="preserve"> - Please view link - unable to able to access data</w:t>
      </w:r>
      <w:r/>
    </w:p>
    <w:p>
      <w:pPr>
        <w:pStyle w:val="ListNumber"/>
        <w:spacing w:line="240" w:lineRule="auto"/>
        <w:ind w:left="720"/>
      </w:pPr>
      <w:r/>
      <w:hyperlink r:id="rId10">
        <w:r>
          <w:rPr>
            <w:color w:val="0000EE"/>
            <w:u w:val="single"/>
          </w:rPr>
          <w:t>https://link.springer.com/article/10.1186/s12889-016-3173-z</w:t>
        </w:r>
      </w:hyperlink>
      <w:r>
        <w:t xml:space="preserve"> - A study published in BMC Public Health examines the higher prevalence of depression, anxiety, suicidality, and substance use among bisexual individuals compared to heterosexuals, and often compared to gay men or lesbians. The research highlights the co-occurrence of multiple mental health and substance use outcomes in this population, emphasizing the need for targeted interventions. Data were collected from 405 bisexual participants using respondent-driven sampling, revealing that 19% experienced multiple outcomes, including depression, anxiety, suicide ideation, problematic alcohol use, or polysubstance use. The study underscores the importance of addressing these co-occurring issues in bisexual individuals to improve health outcomes.</w:t>
      </w:r>
      <w:r/>
    </w:p>
    <w:p>
      <w:pPr>
        <w:pStyle w:val="ListNumber"/>
        <w:spacing w:line="240" w:lineRule="auto"/>
        <w:ind w:left="720"/>
      </w:pPr>
      <w:r/>
      <w:hyperlink r:id="rId12">
        <w:r>
          <w:rPr>
            <w:color w:val="0000EE"/>
            <w:u w:val="single"/>
          </w:rPr>
          <w:t>https://link.springer.com/article/10.1007/s11930-023-00369-8</w:t>
        </w:r>
      </w:hyperlink>
      <w:r>
        <w:t xml:space="preserve"> - An article in Current Sexual Health Reports discusses the urgent need to understand substance use disparities affecting bisexual people. The National Institutes of Health (NIH) and the National Academy of Medicine (NAM) have called for research to identify risk factors for adverse health outcomes, including substance use behaviors, among bisexual individuals. The article highlights that bisexual individuals are at increased risk for substance use disorders compared to monosexual individuals, emphasizing the importance of targeted interventions and support systems to address these disparities.</w:t>
      </w:r>
      <w:r/>
    </w:p>
    <w:p>
      <w:pPr>
        <w:pStyle w:val="ListNumber"/>
        <w:spacing w:line="240" w:lineRule="auto"/>
        <w:ind w:left="720"/>
      </w:pPr>
      <w:r/>
      <w:hyperlink r:id="rId11">
        <w:r>
          <w:rPr>
            <w:color w:val="0000EE"/>
            <w:u w:val="single"/>
          </w:rPr>
          <w:t>https://pubmed.ncbi.nlm.nih.gov/28943815/</w:t>
        </w:r>
      </w:hyperlink>
      <w:r>
        <w:t xml:space="preserve"> - A review published in Current Sexual Health Reports summarizes the current evidence on bisexual health disparities, focusing on factors influencing these disparities and interventions designed to improve the health of bisexual individuals. The review concludes that bisexual individuals are at increased risk for mental health and substance use problems compared to monosexual individuals. It also notes that bisexual men are at increased risk for sexually transmitted infections (STIs) compared to heterosexual men, and bisexual women are at increased risk for STIs compared to both lesbians and heterosexual women.</w:t>
      </w:r>
      <w:r/>
    </w:p>
    <w:p>
      <w:pPr>
        <w:pStyle w:val="ListNumber"/>
        <w:spacing w:line="240" w:lineRule="auto"/>
        <w:ind w:left="720"/>
      </w:pPr>
      <w:r/>
      <w:hyperlink r:id="rId13">
        <w:r>
          <w:rPr>
            <w:color w:val="0000EE"/>
            <w:u w:val="single"/>
          </w:rPr>
          <w:t>https://pmc.ncbi.nlm.nih.gov/articles/PMC5603307/</w:t>
        </w:r>
      </w:hyperlink>
      <w:r>
        <w:t xml:space="preserve"> - An article in Current Sexual Health Reports reviews the evidence on bisexual health disparities, describing factors that influence them, and reviewing interventions designed to improve the health of bisexual individuals. The article concludes that bisexual individuals are at increased risk for mental health and substance use problems compared to monosexual individuals. It also notes that bisexual men are at increased risk for sexually transmitted infections (STIs) compared to heterosexual men, and bisexual women are at increased risk for STIs compared to both lesbians and heterosexual women.</w:t>
      </w:r>
      <w:r/>
    </w:p>
    <w:p>
      <w:pPr>
        <w:pStyle w:val="ListNumber"/>
        <w:spacing w:line="240" w:lineRule="auto"/>
        <w:ind w:left="720"/>
      </w:pPr>
      <w:r/>
      <w:hyperlink r:id="rId14">
        <w:r>
          <w:rPr>
            <w:color w:val="0000EE"/>
            <w:u w:val="single"/>
          </w:rPr>
          <w:t>https://pmc.ncbi.nlm.nih.gov/articles/PMC6142133/</w:t>
        </w:r>
      </w:hyperlink>
      <w:r>
        <w:t xml:space="preserve"> - A study published in the Momentum Health Study examines the substance use patterns of gay and bisexual men. The research found that bisexual men consistently feature negative health differentials, exemplified by higher substance use levels compared to gay men. The study conducted separate analyses comparing gay to bisexual participants based on self-identity, sexual attraction, and sexual behavior, while controlling for number of sexual partners and sociodemographic, psychosocial, and sexual behavior measures. The findings revealed bisexual men’s distinctive substance use, sexual behavior, psychosocial, and sociodemographic profiles, highlighting the importance of tailoring specific health programs for bisexual men.</w:t>
      </w:r>
      <w:r/>
    </w:p>
    <w:p>
      <w:pPr>
        <w:pStyle w:val="ListNumber"/>
        <w:spacing w:line="240" w:lineRule="auto"/>
        <w:ind w:left="720"/>
      </w:pPr>
      <w:r/>
      <w:hyperlink r:id="rId15">
        <w:r>
          <w:rPr>
            <w:color w:val="0000EE"/>
            <w:u w:val="single"/>
          </w:rPr>
          <w:t>https://pubmed.ncbi.nlm.nih.gov/34676467/</w:t>
        </w:r>
      </w:hyperlink>
      <w:r>
        <w:t xml:space="preserve"> - A study published in the Archives of Sexual Behavior examines psychiatric, substance use, and structural disparities between gay and bisexual men with histories of childhood sexual abuse and recent sexual risk behavior. The research found that bisexual men were more likely to meet criteria for 'any substance use disorder' compared to gay men. The study highlights the mental health needs, including problematic substance use, of bisexual men with histories of childhood sexual abuse, emphasizing the importance of accounting for potential confounding demographic variables that may influence disparities in mental health and substance use.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tterwhatrecovery.com/bisexual-men-and-addiction-the-unique-vulnerabilities-nobody-talks-about/" TargetMode="External"/><Relationship Id="rId10" Type="http://schemas.openxmlformats.org/officeDocument/2006/relationships/hyperlink" Target="https://link.springer.com/article/10.1186/s12889-016-3173-z" TargetMode="External"/><Relationship Id="rId11" Type="http://schemas.openxmlformats.org/officeDocument/2006/relationships/hyperlink" Target="https://pubmed.ncbi.nlm.nih.gov/28943815/" TargetMode="External"/><Relationship Id="rId12" Type="http://schemas.openxmlformats.org/officeDocument/2006/relationships/hyperlink" Target="https://link.springer.com/article/10.1007/s11930-023-00369-8" TargetMode="External"/><Relationship Id="rId13" Type="http://schemas.openxmlformats.org/officeDocument/2006/relationships/hyperlink" Target="https://pmc.ncbi.nlm.nih.gov/articles/PMC5603307/" TargetMode="External"/><Relationship Id="rId14" Type="http://schemas.openxmlformats.org/officeDocument/2006/relationships/hyperlink" Target="https://pmc.ncbi.nlm.nih.gov/articles/PMC6142133/" TargetMode="External"/><Relationship Id="rId15" Type="http://schemas.openxmlformats.org/officeDocument/2006/relationships/hyperlink" Target="https://pubmed.ncbi.nlm.nih.gov/346764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