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Indonesia’s Independence Day Warning and What It Means for LGBTQ+ Visibility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eyes are on Indonesia’s Independence Day celebrations after the Ulema Council warned against traditional cross-dressing games, saying they could promote LGBTQ+ identities; the guidance matters because it signals how festivities, culture and religion are being pulled into wider debates over queer visibility and legal change.</w:t>
      </w:r>
      <w:r/>
    </w:p>
    <w:p>
      <w:r/>
      <w:r>
        <w:t>Essential Takeaways</w:t>
      </w:r>
      <w:r/>
      <w:r/>
    </w:p>
    <w:p>
      <w:pPr>
        <w:pStyle w:val="ListBullet"/>
        <w:spacing w:line="240" w:lineRule="auto"/>
        <w:ind w:left="720"/>
      </w:pPr>
      <w:r/>
      <w:r>
        <w:rPr>
          <w:b/>
        </w:rPr>
        <w:t>Official advisory:</w:t>
      </w:r>
      <w:r>
        <w:t xml:space="preserve"> The Indonesian Ulema Council has labelled cross-dressing in Independence Day events as forbidden and linked it to an alleged LGBTQ+ “movement,” raising fresh concerns about public festivities.</w:t>
      </w:r>
      <w:r/>
    </w:p>
    <w:p>
      <w:pPr>
        <w:pStyle w:val="ListBullet"/>
        <w:spacing w:line="240" w:lineRule="auto"/>
        <w:ind w:left="720"/>
      </w:pPr>
      <w:r/>
      <w:r>
        <w:rPr>
          <w:b/>
        </w:rPr>
        <w:t>Traditional practices at risk:</w:t>
      </w:r>
      <w:r>
        <w:t xml:space="preserve"> Games like sarong football, playful, physical and visually striking, have historically been cultural, not sexual, expressions but are now caught up in the controversy.</w:t>
      </w:r>
      <w:r/>
    </w:p>
    <w:p>
      <w:pPr>
        <w:pStyle w:val="ListBullet"/>
        <w:spacing w:line="240" w:lineRule="auto"/>
        <w:ind w:left="720"/>
      </w:pPr>
      <w:r/>
      <w:r>
        <w:rPr>
          <w:b/>
        </w:rPr>
        <w:t>Legal and social pressure:</w:t>
      </w:r>
      <w:r>
        <w:t xml:space="preserve"> Indonesia’s changing legal landscape and local enforcement of conservative norms have increased risks for queer and trans people, including proposals for further restrictions.</w:t>
      </w:r>
      <w:r/>
    </w:p>
    <w:p>
      <w:pPr>
        <w:pStyle w:val="ListBullet"/>
        <w:spacing w:line="240" w:lineRule="auto"/>
        <w:ind w:left="720"/>
      </w:pPr>
      <w:r/>
      <w:r>
        <w:rPr>
          <w:b/>
        </w:rPr>
        <w:t>Community impact:</w:t>
      </w:r>
      <w:r>
        <w:t xml:space="preserve"> The warning could chill participation, make organisers nervous, and push queer presence out of public rituals that once felt inclusive or harmless.</w:t>
      </w:r>
      <w:r/>
      <w:r/>
    </w:p>
    <w:p>
      <w:pPr>
        <w:pStyle w:val="Heading2"/>
      </w:pPr>
      <w:r>
        <w:t>What the Ulema Council said and why people noticed</w:t>
      </w:r>
      <w:r/>
    </w:p>
    <w:p>
      <w:r/>
      <w:r>
        <w:t>The Ulema Council’s advisory singled out cross-dressing at community events, calling it haram and suggesting it might be used to normalise LGBTQ+ identities. The language is blunt and carried weight because the council is a prominent religious authority. That combination makes a reminder about community games feel less like guidance and more like a directive, and organisers are already weighing how to respond.</w:t>
      </w:r>
      <w:r/>
    </w:p>
    <w:p>
      <w:r/>
      <w:r>
        <w:t>According to reports, the council framed its warning as a defence against what it described as covert campaigning. For many Indonesians, this is a new layer on top of a tradition that’s long been about fun, challenge and local pride.</w:t>
      </w:r>
      <w:r/>
    </w:p>
    <w:p>
      <w:pPr>
        <w:pStyle w:val="Heading2"/>
      </w:pPr>
      <w:r>
        <w:t>How Independence Day traditions became a flashpoint</w:t>
      </w:r>
      <w:r/>
    </w:p>
    <w:p>
      <w:r/>
      <w:r>
        <w:t>Independence Day festivities typically brim with colour, noise and physical comedy. Events such as sarong football have men scrambling in women’s cloth for laughs and spectacle, not identity statements. But in a climate where authorities and conservative groups are scrutinising public life for perceived LGBTQ+ influence, even clearly apolitical customs can be reinterpreted.</w:t>
      </w:r>
      <w:r/>
    </w:p>
    <w:p>
      <w:r/>
      <w:r>
        <w:t>This shift isn’t happening in isolation. Local regulations, conservative rhetoric and national legal changes are creating an environment where visibility is riskier. For communities that run these events, the question now is whether to adapt, sanitise or suspend certain competitions to avoid trouble.</w:t>
      </w:r>
      <w:r/>
    </w:p>
    <w:p>
      <w:pPr>
        <w:pStyle w:val="Heading2"/>
      </w:pPr>
      <w:r>
        <w:t>The broader context: legal changes and community pressure</w:t>
      </w:r>
      <w:r/>
    </w:p>
    <w:p>
      <w:r/>
      <w:r>
        <w:t>Indonesia’s legal landscape has recently become less reassuring for queer people. New criminal-code provisions and regional enforcement of conservative moral laws make informal accusations and policing more toxic. Rights groups have protested calls to criminalise LGBTQ+ people and warned that increased regulation often translates into harassment at the street level.</w:t>
      </w:r>
      <w:r/>
    </w:p>
    <w:p>
      <w:r/>
      <w:r>
        <w:t>The council’s statements and continued advocacy for tighter rules reflect that broader push. For everyday people, the stakes are practical: being publicly associated with an activity deemed inappropriate could prompt social censure or worse. That worry shapes who shows up to the parade, who leads the events and how families talk about participation.</w:t>
      </w:r>
      <w:r/>
    </w:p>
    <w:p>
      <w:pPr>
        <w:pStyle w:val="Heading2"/>
      </w:pPr>
      <w:r>
        <w:t>Practical choices for organisers and families</w:t>
      </w:r>
      <w:r/>
    </w:p>
    <w:p>
      <w:r/>
      <w:r>
        <w:t>If you’re organising or planning to take part in Independence Day activities, a few simple considerations can help navigate the tension. Keep events clearly framed as cultural and family-friendly, provide choices so participation is voluntary, and communicate inclusivity without confrontation. Some communities may choose alternatives that preserve fun without the costumes that now attract scrutiny.</w:t>
      </w:r>
      <w:r/>
    </w:p>
    <w:p>
      <w:r/>
      <w:r>
        <w:t>Parents and older relatives should also be mindful: speaking openly to kids about why a game exists and what it means can defuse rumours and prevent unnecessary anxiety. And for queer and trans people, discretion may feel safer for now, though the loss of public cultural space is its own harm.</w:t>
      </w:r>
      <w:r/>
    </w:p>
    <w:p>
      <w:pPr>
        <w:pStyle w:val="Heading2"/>
      </w:pPr>
      <w:r>
        <w:t>What this means for the future of public culture in Indonesia</w:t>
      </w:r>
      <w:r/>
    </w:p>
    <w:p>
      <w:r/>
      <w:r>
        <w:t>This advisory is part of a wider pattern where religious and political debate is reshaping everyday rituals. Traditions once taken for granted are now judged through new cultural lenses, and that will change how communities celebrate national identity. Some events may evolve to avoid controversy, while others could become sites of quiet resistance.</w:t>
      </w:r>
      <w:r/>
    </w:p>
    <w:p>
      <w:r/>
      <w:r>
        <w:t>The human cost is real: when harmless, noisy games are labelled dangerous, the social fabric that binds neighbourhoods can fray. For many, keeping the spirit of independence, community, laughter and shared memory, will mean finding small, creative ways to hold on.</w:t>
      </w:r>
      <w:r/>
    </w:p>
    <w:p>
      <w:r/>
      <w:r>
        <w:t>It's a small social shift that will have an outsized effect on what public joy looks 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https://gayexpress.co.nz/2026/08/indonesias-lgbtq-community-targeted-in-warning-over-independence-day-festivities/?utm_source=rss&amp;utm_medium=rss&amp;utm_campaign=indonesias-lgbtq-community-targeted-in-warning-over-independence-day-festivities</w:t>
        </w:r>
      </w:hyperlink>
      <w:r>
        <w:t xml:space="preserve"> - Please view link - unable to able to access data</w:t>
      </w:r>
      <w:r/>
    </w:p>
    <w:p>
      <w:pPr>
        <w:pStyle w:val="ListNumber"/>
        <w:spacing w:line="240" w:lineRule="auto"/>
        <w:ind w:left="720"/>
      </w:pPr>
      <w:r/>
      <w:hyperlink r:id="rId10">
        <w:r>
          <w:rPr>
            <w:color w:val="0000EE"/>
            <w:u w:val="single"/>
          </w:rPr>
          <w:t>https://www.thejakartapost.com/indonesia/2026/06/19/rights-groups-oppose-calls-to-criminalize-lgbtq-people</w:t>
        </w:r>
      </w:hyperlink>
      <w:r>
        <w:t xml:space="preserve"> - Civil society groups have condemned growing calls from religious leaders and lawmakers to criminalize LGBTQ people and advocacy, warning that such proposals would violate fundamental rights and further marginalize an already vulnerable minority. The Human Rights and Democracy Civil Society Network denounced recent proposals by the Indonesian Ulema Council (MUI) and House of Representatives members to impose criminal penalties on LGBTQ people in Indonesia. The network, comprising legal aid organizations and dozens of rights groups, said the proposals threatened democratic freedoms and civic space for LGBTQ Indonesians.</w:t>
      </w:r>
      <w:r/>
    </w:p>
    <w:p>
      <w:pPr>
        <w:pStyle w:val="ListNumber"/>
        <w:spacing w:line="240" w:lineRule="auto"/>
        <w:ind w:left="720"/>
      </w:pPr>
      <w:r/>
      <w:hyperlink r:id="rId13">
        <w:r>
          <w:rPr>
            <w:color w:val="0000EE"/>
            <w:u w:val="single"/>
          </w:rPr>
          <w:t>https://www.detik.com/hikmah/khazanah/d-8527487/kemenag-dukung-mui-desak-regulasi-tegas-lgbt</w:t>
        </w:r>
      </w:hyperlink>
      <w:r>
        <w:t xml:space="preserve"> - The Ministry of Religious Affairs (Kemenag) has responded to the Indonesian Ulema Council's (MUI) call for the government and the House of Representatives to immediately formulate strict regulations targeting lesbian, gay, bisexual, and transgender (LGBT) individuals. Kemenag supports this appeal to safeguard the faith of the Muslim community. Director General of Islamic Community Guidance, Abu Rokhmad, expressed concern over the increasingly open and massive presence of LGBT groups in Indonesian society, highlighting the need for firm legal measures.</w:t>
      </w:r>
      <w:r/>
    </w:p>
    <w:p>
      <w:pPr>
        <w:pStyle w:val="ListNumber"/>
        <w:spacing w:line="240" w:lineRule="auto"/>
        <w:ind w:left="720"/>
      </w:pPr>
      <w:r/>
      <w:hyperlink r:id="rId14">
        <w:r>
          <w:rPr>
            <w:color w:val="0000EE"/>
            <w:u w:val="single"/>
          </w:rPr>
          <w:t>https://mui.or.id/baca/berita/ditolak-puluhan-organisasi-mui-tegaskan-tetap-istiqamah-perjuangkan-sanksi-pidana-lgbt</w:t>
        </w:r>
      </w:hyperlink>
      <w:r>
        <w:t xml:space="preserve"> - The Indonesian Ulema Council (MUI) has reaffirmed its commitment to advocating for criminal sanctions against parties promoting LGBT behavior in Indonesia. This stance persists despite opposition from dozens of organizations within the Human Rights Civil Society Network, which argue that such regulations would infringe upon fundamental rights and further marginalize an already vulnerable minority. MUI views this resistance as a challenge to uphold the nation's moral values and protect the younger generation from sexual deviations.</w:t>
      </w:r>
      <w:r/>
    </w:p>
    <w:p>
      <w:pPr>
        <w:pStyle w:val="ListNumber"/>
        <w:spacing w:line="240" w:lineRule="auto"/>
        <w:ind w:left="720"/>
      </w:pPr>
      <w:r/>
      <w:hyperlink r:id="rId11">
        <w:r>
          <w:rPr>
            <w:color w:val="0000EE"/>
            <w:u w:val="single"/>
          </w:rPr>
          <w:t>https://mui.or.id/baca/berita/mui-ingatkan-masyarakat-dan-orang-tua-waspadai-kampanye-lgbt-berkedok-ham</w:t>
        </w:r>
      </w:hyperlink>
      <w:r>
        <w:t xml:space="preserve"> - The Indonesian Ulema Council (MUI) has urged the public, especially parents, to be vigilant against campaigns promoting Lesbian, Gay, Bisexual, and Transgender (LGBT) rights under the guise of human rights. This warning follows opposition from numerous organizations within the Human Rights Civil Society Network to MUI's proposal for criminal sanctions against those promoting such behavior. MUI emphasizes the need for increased awareness to prevent the normalization of practices deemed contrary to religious and societal norms.</w:t>
      </w:r>
      <w:r/>
    </w:p>
    <w:p>
      <w:pPr>
        <w:pStyle w:val="ListNumber"/>
        <w:spacing w:line="240" w:lineRule="auto"/>
        <w:ind w:left="720"/>
      </w:pPr>
      <w:r/>
      <w:hyperlink r:id="rId15">
        <w:r>
          <w:rPr>
            <w:color w:val="0000EE"/>
            <w:u w:val="single"/>
          </w:rPr>
          <w:t>https://mui.or.id/baca/berita/mui-jika-anggota-keluarga-terindikasi-lgbt-rangkul-dan-jangan-dihukum-fisik</w:t>
        </w:r>
      </w:hyperlink>
      <w:r>
        <w:t xml:space="preserve"> - The Indonesian Ulema Council (MUI) has advised families not to resort to physical punishment if a family member is suspected of engaging in LGBT behavior. Instead, MUI recommends a compassionate approach, including dialogue and emotional support, to guide individuals back to their natural disposition. This guidance aims to address the issue without resorting to physical punishment, emphasizing the importance of understanding and support within the family unit.</w:t>
      </w:r>
      <w:r/>
    </w:p>
    <w:p>
      <w:pPr>
        <w:pStyle w:val="ListNumber"/>
        <w:spacing w:line="240" w:lineRule="auto"/>
        <w:ind w:left="720"/>
      </w:pPr>
      <w:r/>
      <w:hyperlink r:id="rId12">
        <w:r>
          <w:rPr>
            <w:color w:val="0000EE"/>
            <w:u w:val="single"/>
          </w:rPr>
          <w:t>https://mui.or.id/baca/berita/mui-ingatkan-masyarakat-dan-orang-tua-waspadai-modus-kampanye-lgbt-berkedok-ham</w:t>
        </w:r>
      </w:hyperlink>
      <w:r>
        <w:t xml:space="preserve"> - The Indonesian Ulema Council (MUI) has urged the public, especially parents, to be vigilant against campaigns promoting Lesbian, Gay, Bisexual, and Transgender (LGBT) rights under the guise of human rights. This warning follows opposition from numerous organizations within the Human Rights Civil Society Network to MUI's proposal for criminal sanctions against those promoting such behavior. MUI emphasizes the need for increased awareness to prevent the normalization of practices deemed contrary to religious and societal norms.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indonesias-lgbtq-community-targeted-in-warning-over-independence-day-festivities/?utm_source=rss&amp;utm_medium=rss&amp;utm_campaign=indonesias-lgbtq-community-targeted-in-warning-over-independence-day-festivities" TargetMode="External"/><Relationship Id="rId10" Type="http://schemas.openxmlformats.org/officeDocument/2006/relationships/hyperlink" Target="https://www.thejakartapost.com/indonesia/2026/06/19/rights-groups-oppose-calls-to-criminalize-lgbtq-people" TargetMode="External"/><Relationship Id="rId11" Type="http://schemas.openxmlformats.org/officeDocument/2006/relationships/hyperlink" Target="https://mui.or.id/baca/berita/mui-ingatkan-masyarakat-dan-orang-tua-waspadai-kampanye-lgbt-berkedok-ham" TargetMode="External"/><Relationship Id="rId12" Type="http://schemas.openxmlformats.org/officeDocument/2006/relationships/hyperlink" Target="https://mui.or.id/baca/berita/mui-ingatkan-masyarakat-dan-orang-tua-waspadai-modus-kampanye-lgbt-berkedok-ham" TargetMode="External"/><Relationship Id="rId13" Type="http://schemas.openxmlformats.org/officeDocument/2006/relationships/hyperlink" Target="https://www.detik.com/hikmah/khazanah/d-8527487/kemenag-dukung-mui-desak-regulasi-tegas-lgbt" TargetMode="External"/><Relationship Id="rId14" Type="http://schemas.openxmlformats.org/officeDocument/2006/relationships/hyperlink" Target="https://mui.or.id/baca/berita/ditolak-puluhan-organisasi-mui-tegaskan-tetap-istiqamah-perjuangkan-sanksi-pidana-lgbt" TargetMode="External"/><Relationship Id="rId15" Type="http://schemas.openxmlformats.org/officeDocument/2006/relationships/hyperlink" Target="https://mui.or.id/baca/berita/mui-jika-anggota-keluarga-terindikasi-lgbt-rangkul-dan-jangan-dihukum-fisi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