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Bathroom Safety and Who Gets Left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keep returning to the same old fear: bathrooms are framed as dangerous, and whoever’s different is blamed. In schools, sport and politics, this cycle of suspicion has hit lesbians, Black women and now trans people , and it matters because it shapes who can use a toilet without being policed.</w:t>
      </w:r>
      <w:r/>
    </w:p>
    <w:p>
      <w:r/>
      <w:r>
        <w:t>Essential Takeaways</w:t>
      </w:r>
      <w:r/>
      <w:r/>
    </w:p>
    <w:p>
      <w:pPr>
        <w:pStyle w:val="ListBullet"/>
        <w:spacing w:line="240" w:lineRule="auto"/>
        <w:ind w:left="720"/>
      </w:pPr>
      <w:r/>
      <w:r>
        <w:rPr>
          <w:b/>
        </w:rPr>
        <w:t>Long pattern:</w:t>
      </w:r>
      <w:r>
        <w:t xml:space="preserve"> Historical and modern cases show bathrooms are repeatedly used to scapegoat marginalised groups.</w:t>
      </w:r>
      <w:r/>
    </w:p>
    <w:p>
      <w:pPr>
        <w:pStyle w:val="ListBullet"/>
        <w:spacing w:line="240" w:lineRule="auto"/>
        <w:ind w:left="720"/>
      </w:pPr>
      <w:r/>
      <w:r>
        <w:rPr>
          <w:b/>
        </w:rPr>
        <w:t>Little evidence:</w:t>
      </w:r>
      <w:r>
        <w:t xml:space="preserve"> Research and reviews find no spike in assaults tied to inclusive bathroom policies.</w:t>
      </w:r>
      <w:r/>
    </w:p>
    <w:p>
      <w:pPr>
        <w:pStyle w:val="ListBullet"/>
        <w:spacing w:line="240" w:lineRule="auto"/>
        <w:ind w:left="720"/>
      </w:pPr>
      <w:r/>
      <w:r>
        <w:rPr>
          <w:b/>
        </w:rPr>
        <w:t>Sporting rules matter:</w:t>
      </w:r>
      <w:r>
        <w:t xml:space="preserve"> Major sports bodies and schools are wrestling with participation and facilities guidance.</w:t>
      </w:r>
      <w:r/>
    </w:p>
    <w:p>
      <w:pPr>
        <w:pStyle w:val="ListBullet"/>
        <w:spacing w:line="240" w:lineRule="auto"/>
        <w:ind w:left="720"/>
      </w:pPr>
      <w:r/>
      <w:r>
        <w:rPr>
          <w:b/>
        </w:rPr>
        <w:t>Design counts:</w:t>
      </w:r>
      <w:r>
        <w:t xml:space="preserve"> Thoughtful facility design and policy reduce conflict and protect privacy.</w:t>
      </w:r>
      <w:r/>
    </w:p>
    <w:p>
      <w:pPr>
        <w:pStyle w:val="ListBullet"/>
        <w:spacing w:line="240" w:lineRule="auto"/>
        <w:ind w:left="720"/>
      </w:pPr>
      <w:r/>
      <w:r>
        <w:rPr>
          <w:b/>
        </w:rPr>
        <w:t>Human cost:</w:t>
      </w:r>
      <w:r>
        <w:t xml:space="preserve"> Targeting groups over toilets has real career and safety consequences for teachers, athletes and students.</w:t>
      </w:r>
      <w:r/>
      <w:r/>
    </w:p>
    <w:p>
      <w:pPr>
        <w:pStyle w:val="Heading2"/>
      </w:pPr>
      <w:r>
        <w:t>Why bathrooms become political battlegrounds</w:t>
      </w:r>
      <w:r/>
    </w:p>
    <w:p>
      <w:r/>
      <w:r>
        <w:t>People notice that talk about toilets is never just about plumbing , it’s about power and who gets to feel safe in public. Academic research tracing moral panics shows bathrooms are a convenient focal point because they’re one of the few spaces still legally separated by sex, so lawmakers and campaigners can make dramatic claims with very little evidence. Studies reviewed in public-health literature find repeated moral panics around toilets, not new phenomena, and that scares have been aimed at different minorities across eras and places.</w:t>
      </w:r>
      <w:r/>
    </w:p>
    <w:p>
      <w:r/>
      <w:r>
        <w:t>That pattern explains why stories about bathroom safety keep resurfacing, with the target shifting from Black women during segregation to gay men and lesbians mid‑century, and now to trans people. The effect is the same: people’s bodily privacy gets used as a pretext to exclude others.</w:t>
      </w:r>
      <w:r/>
    </w:p>
    <w:p>
      <w:pPr>
        <w:pStyle w:val="Heading2"/>
      </w:pPr>
      <w:r>
        <w:t>Lessons from schools and sport: real-world consequences</w:t>
      </w:r>
      <w:r/>
    </w:p>
    <w:p>
      <w:r/>
      <w:r>
        <w:t>Look at school locker rooms or community rugby teams and the rhetoric lands differently when a teacher or coach is queer. Historical accounts and survivor testimonies show lesbian teachers were often pushed out or forced to avoid spaces with students to dodge suspicion, even when they posed no risk. Sports bodies now face similar dilemmas: they must balance fairness, inclusion and safety, and governing organisations are producing updated guidance on transgender participation.</w:t>
      </w:r>
      <w:r/>
    </w:p>
    <w:p>
      <w:r/>
      <w:r>
        <w:t>According to sports policy reviews and guidelines, good practice combines evidence-based risk assessment with clear protocols, not blanket bans. That means some practical fixes are possible: supervised but respectful changing arrangements, private stalls, and transparent policies that protect everyone without scapegoating.</w:t>
      </w:r>
      <w:r/>
    </w:p>
    <w:p>
      <w:pPr>
        <w:pStyle w:val="Heading2"/>
      </w:pPr>
      <w:r>
        <w:t>What the evidence actually says about “bathroom predators”</w:t>
      </w:r>
      <w:r/>
    </w:p>
    <w:p>
      <w:r/>
      <w:r>
        <w:t>When you dig into the data, claims of increased assaults linked to inclusive restroom policies don’t hold up. Multiple reviews of police and hospital data have not found post‑policy spikes in sexual violence in areas that introduced gender‑inclusive facilities. The Southern Poverty Law Center and academic analyses both point out that fear, not facts, tends to drive legislation.</w:t>
      </w:r>
      <w:r/>
    </w:p>
    <w:p>
      <w:r/>
      <w:r>
        <w:t>So, if safety is the genuine concern, the public debate should focus on proven prevention measures , lighting, surveillance in public approaches, staffing and design , rather than on excluding whole groups based on identity. That reframes the conversation from “who’s coming in” to “how do we keep everyone secure”.</w:t>
      </w:r>
      <w:r/>
    </w:p>
    <w:p>
      <w:pPr>
        <w:pStyle w:val="Heading2"/>
      </w:pPr>
      <w:r>
        <w:t>Design and policy fixes that actually help</w:t>
      </w:r>
      <w:r/>
    </w:p>
    <w:p>
      <w:r/>
      <w:r>
        <w:t>Practical changes can reduce friction without singling people out. Single‑occupancy, lockable toilets are an obvious win, and many schools and venues are moving that way. In larger facilities, more floor‑to‑ceiling cubicles, better sightlines around entrances and separate hand‑washing zones ease anxieties for everyone. Facility design guidance from sports and public health bodies highlights these simple but effective fixes.</w:t>
      </w:r>
      <w:r/>
    </w:p>
    <w:p>
      <w:r/>
      <w:r>
        <w:t>On the policy side, clear incident reporting, staff training on privacy and dignity, and inclusive language in signage make a big difference. These steps are cheaper and less discriminatory than laws that bar or police trans people from certain spaces.</w:t>
      </w:r>
      <w:r/>
    </w:p>
    <w:p>
      <w:pPr>
        <w:pStyle w:val="Heading2"/>
      </w:pPr>
      <w:r>
        <w:t>How to talk about safety without repeating history</w:t>
      </w:r>
      <w:r/>
    </w:p>
    <w:p>
      <w:r/>
      <w:r>
        <w:t>When bathroom debates flare up, remember the recurring pattern: naming a minority as a threat has a long, unfortunate pedigree. Journalists, policymakers and institution leaders can help by asking for evidence, centring the experiences of people affected, and prioritising universal design solutions. For parents and teachers, the practical move is emphasising supervision, privacy and respect rather than fearmongering.</w:t>
      </w:r>
      <w:r/>
    </w:p>
    <w:p>
      <w:r/>
      <w:r>
        <w:t>And if you’re managing a venue or school, try a small pilot , more single‑user toilets, clearer signage, staff training , and measure whether complaints drop. It’s both kinder and more effective than stoking moral panic.</w:t>
      </w:r>
      <w:r/>
    </w:p>
    <w:p>
      <w:r/>
      <w:r>
        <w:t>It's a small change that can make every visit to the loo a little safer and a lot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2">
        <w:r>
          <w:rPr>
            <w:color w:val="0000EE"/>
            <w:u w:val="single"/>
          </w:rPr>
          <w:t>[5]</w:t>
        </w:r>
      </w:hyperlink>
      <w:r>
        <w:t xml:space="preserve">, </w:t>
      </w:r>
      <w:hyperlink r:id="rId10">
        <w:r>
          <w:rPr>
            <w:color w:val="0000EE"/>
            <w:u w:val="single"/>
          </w:rPr>
          <w:t>[7]</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1">
        <w:r>
          <w:rPr>
            <w:color w:val="0000EE"/>
            <w:u w:val="single"/>
          </w:rPr>
          <w:t>[2]</w:t>
        </w:r>
      </w:hyperlink>
      <w:r>
        <w:t xml:space="preserve">, </w:t>
      </w:r>
      <w:hyperlink r:id="rId14">
        <w:r>
          <w:rPr>
            <w:color w:val="0000EE"/>
            <w:u w:val="single"/>
          </w:rPr>
          <w:t>[4]</w:t>
        </w:r>
      </w:hyperlink>
      <w:r>
        <w:t xml:space="preserve">- Paragraph 5: </w:t>
      </w:r>
      <w:hyperlink r:id="rId14">
        <w:r>
          <w:rPr>
            <w:color w:val="0000EE"/>
            <w:u w:val="single"/>
          </w:rPr>
          <w:t>[4]</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https://gayexpress.co.nz/2026/08/lesbian-in-the-wild-what-my-rugby-coach-taught-me-about-staying-safe-in-womens-bathrooms/?utm_source=rss&amp;utm_medium=rss&amp;utm_campaign=lesbian-in-the-wild-what-my-rugby-coach-taught-me-about-staying-safe-in-womens-bathrooms</w:t>
        </w:r>
      </w:hyperlink>
      <w:r>
        <w:t xml:space="preserve"> - Please view link - unable to able to access data</w:t>
      </w:r>
      <w:r/>
    </w:p>
    <w:p>
      <w:pPr>
        <w:pStyle w:val="ListNumber"/>
        <w:spacing w:line="240" w:lineRule="auto"/>
        <w:ind w:left="720"/>
      </w:pPr>
      <w:r/>
      <w:hyperlink r:id="rId11">
        <w:r>
          <w:rPr>
            <w:color w:val="0000EE"/>
            <w:u w:val="single"/>
          </w:rPr>
          <w:t>https://pmc.ncbi.nlm.nih.gov/articles/PMC5346479/</w:t>
        </w:r>
      </w:hyperlink>
      <w:r>
        <w:t xml:space="preserve"> - This study examines the experiences of 25 LGBTQ youth aged 14-19 in the U.S. and Canada regarding bathroom use. It highlights that LGBTQ youth often feel unsafe in gender-segregated bathrooms, with many avoiding them due to fear of harassment. The research underscores the importance of gender-neutral bathrooms and supportive adults in creating safer environments for these youths.</w:t>
      </w:r>
      <w:r/>
    </w:p>
    <w:p>
      <w:pPr>
        <w:pStyle w:val="ListNumber"/>
        <w:spacing w:line="240" w:lineRule="auto"/>
        <w:ind w:left="720"/>
      </w:pPr>
      <w:r/>
      <w:hyperlink r:id="rId15">
        <w:r>
          <w:rPr>
            <w:color w:val="0000EE"/>
            <w:u w:val="single"/>
          </w:rPr>
          <w:t>https://www.theguardian.com/p/4tvzv</w:t>
        </w:r>
      </w:hyperlink>
      <w:r>
        <w:t xml:space="preserve"> - This article discusses the historical and ongoing debates over bathroom access for transgender individuals, drawing parallels to past civil rights struggles. It highlights how public bathrooms have been sites of contention, from segregation-era policies to current transgender bans, illustrating the intersection of civil rights and bathroom access.</w:t>
      </w:r>
      <w:r/>
    </w:p>
    <w:p>
      <w:pPr>
        <w:pStyle w:val="ListNumber"/>
        <w:spacing w:line="240" w:lineRule="auto"/>
        <w:ind w:left="720"/>
      </w:pPr>
      <w:r/>
      <w:hyperlink r:id="rId14">
        <w:r>
          <w:rPr>
            <w:color w:val="0000EE"/>
            <w:u w:val="single"/>
          </w:rPr>
          <w:t>https://www.ausport.gov.au/clearinghouse/evidence/sexuality-and-gender/factors/facilities</w:t>
        </w:r>
      </w:hyperlink>
      <w:r>
        <w:t xml:space="preserve"> - This resource outlines how inadequate facilities can deter LGBTIQ+ individuals from participating in sports. It emphasizes that sports facilities, especially bathrooms and changerooms, are often sources of discomfort due to gender expectations and experiences of harassment, particularly for transgender and non-binary participants.</w:t>
      </w:r>
      <w:r/>
    </w:p>
    <w:p>
      <w:pPr>
        <w:pStyle w:val="ListNumber"/>
        <w:spacing w:line="240" w:lineRule="auto"/>
        <w:ind w:left="720"/>
      </w:pPr>
      <w:r/>
      <w:hyperlink r:id="rId12">
        <w:r>
          <w:rPr>
            <w:color w:val="0000EE"/>
            <w:u w:val="single"/>
          </w:rPr>
          <w:t>https://www.splcenter.org/resources/stories/transgender-bathroom-laws-history/</w:t>
        </w:r>
      </w:hyperlink>
      <w:r>
        <w:t xml:space="preserve"> - This article provides a historical overview of transgender bathroom access laws in the U.S., detailing key court rulings and legislative actions. It discusses the impact of these laws on transgender individuals and the broader implications for civil rights and equality.</w:t>
      </w:r>
      <w:r/>
    </w:p>
    <w:p>
      <w:pPr>
        <w:pStyle w:val="ListNumber"/>
        <w:spacing w:line="240" w:lineRule="auto"/>
        <w:ind w:left="720"/>
      </w:pPr>
      <w:r/>
      <w:hyperlink r:id="rId13">
        <w:r>
          <w:rPr>
            <w:color w:val="0000EE"/>
            <w:u w:val="single"/>
          </w:rPr>
          <w:t>https://www.world.rugby/news/591776/world-rugby-approves-updated-transgender-participation-guidelines</w:t>
        </w:r>
      </w:hyperlink>
      <w:r>
        <w:t xml:space="preserve"> - World Rugby has approved updated guidelines for transgender participation in contact rugby. The guidelines state that safety and fairness cannot currently be assured for women competing against transgender women in contact rugby, leading to the exclusion of transgender women from women's contact rugby.</w:t>
      </w:r>
      <w:r/>
    </w:p>
    <w:p>
      <w:pPr>
        <w:pStyle w:val="ListNumber"/>
        <w:spacing w:line="240" w:lineRule="auto"/>
        <w:ind w:left="720"/>
      </w:pPr>
      <w:r/>
      <w:hyperlink r:id="rId10">
        <w:r>
          <w:rPr>
            <w:color w:val="0000EE"/>
            <w:u w:val="single"/>
          </w:rPr>
          <w:t>https://www.researchgate.net/publication/343551646_The_toilet_debate_Stalling_trans_possibilities_and_defending_%27women%27s_protected_spaces%27</w:t>
        </w:r>
      </w:hyperlink>
      <w:r>
        <w:t xml:space="preserve"> - This article critiques trans-exclusionary narratives surrounding toilet spaces, highlighting how such debates stall transgender possibilities and defend 'women's protected spaces'. It discusses ciscentric, heteronormative, and gender essentialist positions within toilet research and activism, and the implications for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lesbian-in-the-wild-what-my-rugby-coach-taught-me-about-staying-safe-in-womens-bathrooms/?utm_source=rss&amp;utm_medium=rss&amp;utm_campaign=lesbian-in-the-wild-what-my-rugby-coach-taught-me-about-staying-safe-in-womens-bathrooms" TargetMode="External"/><Relationship Id="rId10" Type="http://schemas.openxmlformats.org/officeDocument/2006/relationships/hyperlink" Target="https://www.researchgate.net/publication/343551646_The_toilet_debate_Stalling_trans_possibilities_and_defending_%27women%27s_protected_spaces%27" TargetMode="External"/><Relationship Id="rId11" Type="http://schemas.openxmlformats.org/officeDocument/2006/relationships/hyperlink" Target="https://pmc.ncbi.nlm.nih.gov/articles/PMC5346479/" TargetMode="External"/><Relationship Id="rId12" Type="http://schemas.openxmlformats.org/officeDocument/2006/relationships/hyperlink" Target="https://www.splcenter.org/resources/stories/transgender-bathroom-laws-history/" TargetMode="External"/><Relationship Id="rId13" Type="http://schemas.openxmlformats.org/officeDocument/2006/relationships/hyperlink" Target="https://www.world.rugby/news/591776/world-rugby-approves-updated-transgender-participation-guidelines" TargetMode="External"/><Relationship Id="rId14" Type="http://schemas.openxmlformats.org/officeDocument/2006/relationships/hyperlink" Target="https://www.ausport.gov.au/clearinghouse/evidence/sexuality-and-gender/factors/facilities" TargetMode="External"/><Relationship Id="rId15" Type="http://schemas.openxmlformats.org/officeDocument/2006/relationships/hyperlink" Target="https://www.theguardian.com/p/4tvz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