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Moments of 1980–1983: How San Francisco Fought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aren’t the only ones revisiting the early 1980s , historians and community members are too, as San Francisco’s LGBT communities scrambled to respond to seismic change. This short look at 1980–1983 shows who organised, what traditions began, and why those grassroots moves still matter today.</w:t>
      </w:r>
      <w:r/>
      <w:r/>
    </w:p>
    <w:p>
      <w:pPr>
        <w:pStyle w:val="ListBullet"/>
        <w:spacing w:line="240" w:lineRule="auto"/>
        <w:ind w:left="720"/>
      </w:pPr>
      <w:r/>
      <w:r>
        <w:rPr>
          <w:b/>
        </w:rPr>
        <w:t>Bold grassroots response:</w:t>
      </w:r>
      <w:r>
        <w:t xml:space="preserve"> Community-run clinics, mutual aid funds and candlelight marches sprang up when official help was absent.</w:t>
      </w:r>
      <w:r/>
    </w:p>
    <w:p>
      <w:pPr>
        <w:pStyle w:val="ListBullet"/>
        <w:spacing w:line="240" w:lineRule="auto"/>
        <w:ind w:left="720"/>
      </w:pPr>
      <w:r/>
      <w:r>
        <w:rPr>
          <w:b/>
        </w:rPr>
        <w:t>Cultural resilience:</w:t>
      </w:r>
      <w:r>
        <w:t xml:space="preserve"> Clubs, sports and pageants kept joy alive , think hi‑NRG hits, the Gay Games and playful fundraisers like Gay Monopoly.</w:t>
      </w:r>
      <w:r/>
    </w:p>
    <w:p>
      <w:pPr>
        <w:pStyle w:val="ListBullet"/>
        <w:spacing w:line="240" w:lineRule="auto"/>
        <w:ind w:left="720"/>
      </w:pPr>
      <w:r/>
      <w:r>
        <w:rPr>
          <w:b/>
        </w:rPr>
        <w:t>Firsts that mattered:</w:t>
      </w:r>
      <w:r>
        <w:t xml:space="preserve"> From the first Black lesbian conference to the city’s openly gay judge and gay-focused financial services, institutions were established that lasted.</w:t>
      </w:r>
      <w:r/>
    </w:p>
    <w:p>
      <w:pPr>
        <w:pStyle w:val="ListBullet"/>
        <w:spacing w:line="240" w:lineRule="auto"/>
        <w:ind w:left="720"/>
      </w:pPr>
      <w:r/>
      <w:r>
        <w:rPr>
          <w:b/>
        </w:rPr>
        <w:t>Public health pivot:</w:t>
      </w:r>
      <w:r>
        <w:t xml:space="preserve"> The San Francisco Model and community education campaigns shifted care from stigma to dignity.</w:t>
      </w:r>
      <w:r/>
    </w:p>
    <w:p>
      <w:pPr>
        <w:pStyle w:val="ListBullet"/>
        <w:spacing w:line="240" w:lineRule="auto"/>
        <w:ind w:left="720"/>
      </w:pPr>
      <w:r/>
      <w:r>
        <w:rPr>
          <w:b/>
        </w:rPr>
        <w:t>Hands‑on help:</w:t>
      </w:r>
      <w:r>
        <w:t xml:space="preserve"> Penny jars, emergency funds and volunteer networks provided food, housing and advocacy for people with AIDS.</w:t>
      </w:r>
      <w:r/>
      <w:r/>
    </w:p>
    <w:p>
      <w:pPr>
        <w:pStyle w:val="Heading2"/>
      </w:pPr>
      <w:r>
        <w:t>A sudden pivot from disco to crisis , the opening shock</w:t>
      </w:r>
      <w:r/>
    </w:p>
    <w:p>
      <w:r/>
      <w:r>
        <w:t>There was still glitter in the air when the Village People sang about the 1980s, yet within a couple of years San Francisco’s queer neighbourhoods were facing a disaster. Early rumours of a mysterious, fatal illness turned into a public health emergency and, crucially, a catalogue of unmet needs: food, housing, clinical care and honest information. That sensory shift , from packed dancefloors to clinic waiting rooms , prompted neighbours to roll up their sleeves and invent services that didn’t yet exist.</w:t>
      </w:r>
      <w:r/>
    </w:p>
    <w:p>
      <w:pPr>
        <w:pStyle w:val="Heading2"/>
      </w:pPr>
      <w:r>
        <w:t>Community organisations filled the gap , how informal care became formal</w:t>
      </w:r>
      <w:r/>
    </w:p>
    <w:p>
      <w:r/>
      <w:r>
        <w:t>When hospitals and agencies hesitated, activists and volunteers didn’t. Small groups such as the Kaposi’s Sarcoma Foundation evolved into larger bodies like the San Francisco AIDS Foundation, while the AIDS Emergency Fund used penny jars to get immediate cash to people who couldn’t pay rent or buy food. These efforts show how mutual aid can scale into institutions; if you care for someone in your street, you can end up shaping citywide policy and services.</w:t>
      </w:r>
      <w:r/>
    </w:p>
    <w:p>
      <w:pPr>
        <w:pStyle w:val="Heading2"/>
      </w:pPr>
      <w:r>
        <w:t>Culture as defiance , music, sports and humour kept spirits up</w:t>
      </w:r>
      <w:r/>
    </w:p>
    <w:p>
      <w:r/>
      <w:r>
        <w:t>Even amid loss, culture refused to vanish. Hi‑NRG songs and disco clubs remained a lifeline for many, while the inaugural Gay Games turned sport into celebration and solidarity. Creative fundraisers , from a cast of celebrity judges at dog shows to Gay Monopoly nights , blended camp with purpose, raising both money and morale. These moments remind us that activism often wears sequins and makes room for joy.</w:t>
      </w:r>
      <w:r/>
    </w:p>
    <w:p>
      <w:pPr>
        <w:pStyle w:val="Heading2"/>
      </w:pPr>
      <w:r>
        <w:t>The importance of firsts , representation in public life and institutions</w:t>
      </w:r>
      <w:r/>
    </w:p>
    <w:p>
      <w:r/>
      <w:r>
        <w:t>The early 1980s saw symbolic, practical wins: the first Black lesbian conference at the Women’s Building, the opening of Atlas Savings and Loan to serve gay clients, and Mary C. Morgan’s appointment as an openly lesbian judge. Representation mattered then as it does now , it made services, power and protection feel like something you could inhabit, not just watch from the margins.</w:t>
      </w:r>
      <w:r/>
    </w:p>
    <w:p>
      <w:pPr>
        <w:pStyle w:val="Heading2"/>
      </w:pPr>
      <w:r>
        <w:t>Public education and safer‑sex outreach changed the game</w:t>
      </w:r>
      <w:r/>
    </w:p>
    <w:p>
      <w:r/>
      <w:r>
        <w:t>Groups like the Sisters of Perpetual Indulgence produced desperately needed public health materials and handed them out where people gathered. Those leaflets and conversations were part of a wider shift toward community‑led prevention and dignity in care. The San Francisco Model of treating people with AIDS as whole human beings , addressing social and emotional needs alongside the medical , set standards that influenced care far beyond the city.</w:t>
      </w:r>
      <w:r/>
    </w:p>
    <w:p>
      <w:pPr>
        <w:pStyle w:val="Heading2"/>
      </w:pPr>
      <w:r>
        <w:t>What this period teaches us today</w:t>
      </w:r>
      <w:r/>
    </w:p>
    <w:p>
      <w:r/>
      <w:r>
        <w:t>When institutions fail, ordinary people improvise and build. From emergency cash jars to a new generation of health service models, much of San Francisco’s response came from neighbours recognising need and acting fast. That instinct remains a useful template: organise locally, fund directly, and insist on dignity in care. And yes, keep the music playing while you do it.</w:t>
      </w:r>
      <w:r/>
    </w:p>
    <w:p>
      <w:r/>
      <w:r>
        <w:t>It's a small change in habit that can make every act of care more durable.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0">
        <w:r>
          <w:rPr>
            <w:color w:val="0000EE"/>
            <w:u w:val="single"/>
          </w:rPr>
          <w:t>[6]</w:t>
        </w:r>
      </w:hyperlink>
      <w:r>
        <w:t xml:space="preserve">- Paragraph 2: </w:t>
      </w:r>
      <w:hyperlink r:id="rId10">
        <w:r>
          <w:rPr>
            <w:color w:val="0000EE"/>
            <w:u w:val="single"/>
          </w:rPr>
          <w:t>[5]</w:t>
        </w:r>
      </w:hyperlink>
      <w:r>
        <w:t xml:space="preserve">, </w:t>
      </w:r>
      <w:hyperlink r:id="rId10">
        <w:r>
          <w:rPr>
            <w:color w:val="0000EE"/>
            <w:u w:val="single"/>
          </w:rPr>
          <w:t>[7]</w:t>
        </w:r>
      </w:hyperlink>
      <w:r>
        <w:t xml:space="preserve">- Paragraph 3: </w:t>
      </w:r>
      <w:hyperlink r:id="rId10">
        <w:r>
          <w:rPr>
            <w:color w:val="0000EE"/>
            <w:u w:val="single"/>
          </w:rPr>
          <w:t>[6]</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3">
        <w:r>
          <w:rPr>
            <w:color w:val="0000EE"/>
            <w:u w:val="single"/>
          </w:rPr>
          <w:t>[2]</w:t>
        </w:r>
      </w:hyperlink>
      <w:r>
        <w:t xml:space="preserve">- Paragraph 5: </w:t>
      </w:r>
      <w:hyperlink r:id="rId10">
        <w:r>
          <w:rPr>
            <w:color w:val="0000EE"/>
            <w:u w:val="single"/>
          </w:rPr>
          <w:t>[5]</w:t>
        </w:r>
      </w:hyperlink>
      <w:r>
        <w:t xml:space="preserve">, </w:t>
      </w:r>
      <w:hyperlink r:id="rId11">
        <w:r>
          <w:rPr>
            <w:color w:val="0000EE"/>
            <w:u w:val="single"/>
          </w:rPr>
          <w:t>[4]</w:t>
        </w:r>
      </w:hyperlink>
      <w:r>
        <w:t xml:space="preserve">- Paragraph 6: </w:t>
      </w:r>
      <w:hyperlink r:id="rId10">
        <w:r>
          <w:rPr>
            <w:color w:val="0000EE"/>
            <w:u w:val="single"/>
          </w:rPr>
          <w:t>[6]</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https://sfbaytimes.com/1980-1983-fighting-for-our-lives/?utm_source=rss&amp;utm_medium=rss&amp;utm_campaign=1980-1983-fighting-for-our-lives</w:t>
        </w:r>
      </w:hyperlink>
      <w:r>
        <w:t xml:space="preserve"> - Please view link - unable to able to access data</w:t>
      </w:r>
      <w:r/>
    </w:p>
    <w:p>
      <w:pPr>
        <w:pStyle w:val="ListNumber"/>
        <w:spacing w:line="240" w:lineRule="auto"/>
        <w:ind w:left="720"/>
      </w:pPr>
      <w:r/>
      <w:hyperlink r:id="rId13">
        <w:r>
          <w:rPr>
            <w:color w:val="0000EE"/>
            <w:u w:val="single"/>
          </w:rPr>
          <w:t>https://en.wikipedia.org/wiki/First_Black_Lesbian_Conference</w:t>
        </w:r>
      </w:hyperlink>
      <w:r>
        <w:t xml:space="preserve"> - The 'First Black Lesbian Conference', titled 'Becoming Visible', was held at The Women's Building in San Francisco from October 17 to 19, 1980. It is credited as the first conference for African-American lesbian women. The event aimed to create a national network for Black lesbian women, affirm individuality, reach those in isolated areas, and provide education. Over 200 women attended, participating in workshops addressing issues such as Black women and imperialism, affirmative action, interracial relationships, and teenage lesbians. (</w:t>
      </w:r>
      <w:hyperlink r:id="rId14">
        <w:r>
          <w:rPr>
            <w:color w:val="0000EE"/>
            <w:u w:val="single"/>
          </w:rPr>
          <w:t>en.wikipedia.org</w:t>
        </w:r>
      </w:hyperlink>
      <w:r>
        <w:t>)</w:t>
      </w:r>
      <w:r/>
    </w:p>
    <w:p>
      <w:pPr>
        <w:pStyle w:val="ListNumber"/>
        <w:spacing w:line="240" w:lineRule="auto"/>
        <w:ind w:left="720"/>
      </w:pPr>
      <w:r/>
      <w:hyperlink r:id="rId12">
        <w:r>
          <w:rPr>
            <w:color w:val="0000EE"/>
            <w:u w:val="single"/>
          </w:rPr>
          <w:t>https://en.wikipedia.org/wiki/The_Women%27s_Building_%28San_Francisco%29</w:t>
        </w:r>
      </w:hyperlink>
      <w:r>
        <w:t xml:space="preserve"> - The Women's Building in San Francisco, originally known as Mission Turn-Verein Hall, was acquired by the San Francisco Women's Center in 1978. The center, established in 1973, faced challenges in finding a venue for a national conference on violence against women, leading them to purchase the building. The 'First Black Lesbian Conference' was held there from October 17 to 19, 1980, marking a significant event for African-American lesbian women. (</w:t>
      </w:r>
      <w:hyperlink r:id="rId15">
        <w:r>
          <w:rPr>
            <w:color w:val="0000EE"/>
            <w:u w:val="single"/>
          </w:rPr>
          <w:t>en.wikipedia.org</w:t>
        </w:r>
      </w:hyperlink>
      <w:r>
        <w:t>)</w:t>
      </w:r>
      <w:r/>
    </w:p>
    <w:p>
      <w:pPr>
        <w:pStyle w:val="ListNumber"/>
        <w:spacing w:line="240" w:lineRule="auto"/>
        <w:ind w:left="720"/>
      </w:pPr>
      <w:r/>
      <w:hyperlink r:id="rId11">
        <w:r>
          <w:rPr>
            <w:color w:val="0000EE"/>
            <w:u w:val="single"/>
          </w:rPr>
          <w:t>https://www.glbthistory.org/queeriosities</w:t>
        </w:r>
      </w:hyperlink>
      <w:r>
        <w:t xml:space="preserve"> - The Old Crow bar, located at 962 Market Street in San Francisco, operated from 1935 until its closure in 1980. It was a modest establishment, possibly designed to minimize police surveillance. The bar was a central gathering place for the LGBTQ community, providing a consistent and relatively safe space for queer individuals to socialise, organise, and form relationships. (</w:t>
      </w:r>
      <w:hyperlink r:id="rId16">
        <w:r>
          <w:rPr>
            <w:color w:val="0000EE"/>
            <w:u w:val="single"/>
          </w:rPr>
          <w:t>glbthistory.org</w:t>
        </w:r>
      </w:hyperlink>
      <w:r>
        <w:t>)</w:t>
      </w:r>
      <w:r/>
    </w:p>
    <w:p>
      <w:pPr>
        <w:pStyle w:val="ListNumber"/>
        <w:spacing w:line="240" w:lineRule="auto"/>
        <w:ind w:left="720"/>
      </w:pPr>
      <w:r/>
      <w:hyperlink r:id="rId10">
        <w:r>
          <w:rPr>
            <w:color w:val="0000EE"/>
            <w:u w:val="single"/>
          </w:rPr>
          <w:t>https://www.sfgayhistory.com/timeline/the-1980s/</w:t>
        </w:r>
      </w:hyperlink>
      <w:r>
        <w:t xml:space="preserve"> - In 1980, the Old Crow bar on Market Street, which had been in operation since 1935, closed its doors. At the time, it was considered the city's oldest gay bar. The closure marked a significant moment in San Francisco's LGBTQ history, as the Old Crow had been a longstanding establishment within the community. (</w:t>
      </w:r>
      <w:hyperlink r:id="rId17">
        <w:r>
          <w:rPr>
            <w:color w:val="0000EE"/>
            <w:u w:val="single"/>
          </w:rPr>
          <w:t>sfgayhistory.com</w:t>
        </w:r>
      </w:hyperlink>
      <w:r>
        <w:t>)</w:t>
      </w:r>
      <w:r/>
    </w:p>
    <w:p>
      <w:pPr>
        <w:pStyle w:val="ListNumber"/>
        <w:spacing w:line="240" w:lineRule="auto"/>
        <w:ind w:left="720"/>
      </w:pPr>
      <w:r/>
      <w:hyperlink r:id="rId10">
        <w:r>
          <w:rPr>
            <w:color w:val="0000EE"/>
            <w:u w:val="single"/>
          </w:rPr>
          <w:t>https://www.sfgayhistory.com/timeline/the-1980s/</w:t>
        </w:r>
      </w:hyperlink>
      <w:r>
        <w:t xml:space="preserve"> - In 1981, Patrick Cowley, a pioneer of early electronic music and creator of the hi-NRG style of disco, achieved a number one hit with 'Menergy' on the Billboard Hot Dance Music/Club Play chart. The song was an open celebration of gay clubs and their backrooms, reflecting the vibrant LGBTQ nightlife of the era. (</w:t>
      </w:r>
      <w:hyperlink r:id="rId17">
        <w:r>
          <w:rPr>
            <w:color w:val="0000EE"/>
            <w:u w:val="single"/>
          </w:rPr>
          <w:t>sfgayhistory.com</w:t>
        </w:r>
      </w:hyperlink>
      <w:r>
        <w:t>)</w:t>
      </w:r>
      <w:r/>
    </w:p>
    <w:p>
      <w:pPr>
        <w:pStyle w:val="ListNumber"/>
        <w:spacing w:line="240" w:lineRule="auto"/>
        <w:ind w:left="720"/>
      </w:pPr>
      <w:r/>
      <w:hyperlink r:id="rId10">
        <w:r>
          <w:rPr>
            <w:color w:val="0000EE"/>
            <w:u w:val="single"/>
          </w:rPr>
          <w:t>https://www.sfgayhistory.com/timeline/the-1980s/</w:t>
        </w:r>
      </w:hyperlink>
      <w:r>
        <w:t xml:space="preserve"> - In 1981, Woody Tennant became San Francisco's first openly gay police officer. His appointment was a significant milestone for the LGBTQ community, representing increased visibility and acceptance within public institutions. (</w:t>
      </w:r>
      <w:hyperlink r:id="rId17">
        <w:r>
          <w:rPr>
            <w:color w:val="0000EE"/>
            <w:u w:val="single"/>
          </w:rPr>
          <w:t>sfgayhistory.com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1980-1983-fighting-for-our-lives/?utm_source=rss&amp;utm_medium=rss&amp;utm_campaign=1980-1983-fighting-for-our-lives" TargetMode="External"/><Relationship Id="rId10" Type="http://schemas.openxmlformats.org/officeDocument/2006/relationships/hyperlink" Target="https://www.sfgayhistory.com/timeline/the-1980s/" TargetMode="External"/><Relationship Id="rId11" Type="http://schemas.openxmlformats.org/officeDocument/2006/relationships/hyperlink" Target="https://www.glbthistory.org/queeriosities" TargetMode="External"/><Relationship Id="rId12" Type="http://schemas.openxmlformats.org/officeDocument/2006/relationships/hyperlink" Target="https://en.wikipedia.org/wiki/The_Women%27s_Building_%28San_Francisco%29" TargetMode="External"/><Relationship Id="rId13" Type="http://schemas.openxmlformats.org/officeDocument/2006/relationships/hyperlink" Target="https://en.wikipedia.org/wiki/First_Black_Lesbian_Conference" TargetMode="External"/><Relationship Id="rId14" Type="http://schemas.openxmlformats.org/officeDocument/2006/relationships/hyperlink" Target="https://en.wikipedia.org/wiki/First_Black_Lesbian_Conference?utm_source=openai" TargetMode="External"/><Relationship Id="rId15" Type="http://schemas.openxmlformats.org/officeDocument/2006/relationships/hyperlink" Target="https://en.wikipedia.org/wiki/The_Women%27s_Building_%28San_Francisco%29?utm_source=openai" TargetMode="External"/><Relationship Id="rId16" Type="http://schemas.openxmlformats.org/officeDocument/2006/relationships/hyperlink" Target="https://www.glbthistory.org/queeriosities?utm_source=openai" TargetMode="External"/><Relationship Id="rId17" Type="http://schemas.openxmlformats.org/officeDocument/2006/relationships/hyperlink" Target="https://www.sfgayhistory.com/timeline/the-1980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