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US Riders Threatening Global LGBTQ Rights in 2027 Funding Bill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headlines about Washington again , but this time the impact reaches Kyiv, Dakar, Bucharest and beyond. A new House appropriations bill with several anti-LGBTQ funding riders passed the House and now heads to the Senate, and activists warn the measures could chill diplomacy, foreign aid and frontline services worldwide.</w:t>
      </w:r>
      <w:r/>
      <w:r/>
    </w:p>
    <w:p>
      <w:pPr>
        <w:pStyle w:val="ListBullet"/>
        <w:spacing w:line="240" w:lineRule="auto"/>
        <w:ind w:left="720"/>
      </w:pPr>
      <w:r/>
      <w:r>
        <w:rPr>
          <w:b/>
        </w:rPr>
        <w:t>House passage:</w:t>
      </w:r>
      <w:r>
        <w:t xml:space="preserve"> The fiscal year 2027 National Security and Department of State appropriations bill passed the House with six contested riders that critics say target LGBTQ protections and diversity programmes. It now awaits Senate consideration. </w:t>
      </w:r>
      <w:r/>
    </w:p>
    <w:p>
      <w:pPr>
        <w:pStyle w:val="ListBullet"/>
        <w:spacing w:line="240" w:lineRule="auto"/>
        <w:ind w:left="720"/>
      </w:pPr>
      <w:r/>
      <w:r>
        <w:rPr>
          <w:b/>
        </w:rPr>
        <w:t>Pride and personnel limits:</w:t>
      </w:r>
      <w:r>
        <w:t xml:space="preserve"> Provisions would bar Pride flags at State Department sites and restrict funding for diplomatic posts not explicitly authorised by Congress, potentially undermining the role of special envoys for LGBTQ rights. </w:t>
      </w:r>
      <w:r/>
    </w:p>
    <w:p>
      <w:pPr>
        <w:pStyle w:val="ListBullet"/>
        <w:spacing w:line="240" w:lineRule="auto"/>
        <w:ind w:left="720"/>
      </w:pPr>
      <w:r/>
      <w:r>
        <w:rPr>
          <w:b/>
        </w:rPr>
        <w:t>Health and aid impacts:</w:t>
      </w:r>
      <w:r>
        <w:t xml:space="preserve"> Riders include bans on funding organisations that provide or recommend gender-affirming care and reinforce limits on diversity, equity and inclusion work; watchdogs warn this could shrink access to HIV services and grassroots programmes overseas. </w:t>
      </w:r>
      <w:r/>
    </w:p>
    <w:p>
      <w:pPr>
        <w:pStyle w:val="ListBullet"/>
        <w:spacing w:line="240" w:lineRule="auto"/>
        <w:ind w:left="720"/>
      </w:pPr>
      <w:r/>
      <w:r>
        <w:rPr>
          <w:b/>
        </w:rPr>
        <w:t>Global signalling:</w:t>
      </w:r>
      <w:r>
        <w:t xml:space="preserve"> Experts say US policy shifts send a message to smaller countries , from Senegal to Romania to parts of Asia , that rolling back LGBTQ inclusion will not block trade or aid, and may even be rewarded. </w:t>
      </w:r>
      <w:r/>
    </w:p>
    <w:p>
      <w:pPr>
        <w:pStyle w:val="ListBullet"/>
        <w:spacing w:line="240" w:lineRule="auto"/>
        <w:ind w:left="720"/>
      </w:pPr>
      <w:r/>
      <w:r>
        <w:rPr>
          <w:b/>
        </w:rPr>
        <w:t>Practical reality:</w:t>
      </w:r>
      <w:r>
        <w:t xml:space="preserve"> These measures are not yet law; the Senate can remove or amend riders and any final bill must be reconciled with the House version before going to the president.</w:t>
      </w:r>
      <w:r/>
      <w:r/>
    </w:p>
    <w:p>
      <w:pPr>
        <w:pStyle w:val="Heading2"/>
      </w:pPr>
      <w:r>
        <w:t>Why a funding bill in Washington matters in Kyiv and Dakar</w:t>
      </w:r>
      <w:r/>
    </w:p>
    <w:p>
      <w:r/>
      <w:r>
        <w:t>The opening sting is simple: money talks. The House’s appropriations language would limit how federal funds can be used by diplomats and NGOs, and that influence runs far beyond Washington’s embassies. According to reporting on the bill, one rider would ban Pride flags at State Department facilities and another would curb funding for diplomatic positions not explicitly authorised by Congress. That’s a symbolic and practical squeeze , it undermines visibility while narrowing the tools diplomats use to promote human rights. For countries already wrestling with anti-LGBTQ sentiment, it’s a signal that US support may ebb, and that matters to activists on the ground.</w:t>
      </w:r>
      <w:r/>
    </w:p>
    <w:p>
      <w:r/>
      <w:r>
        <w:t>Practical tip: watch the Senate docket. If senators remove these riders or water them down, the immediate diplomatic message weakens. If not, expect NGOs overseas to adapt by shifting donors or contracting arrangements to comply with new funding rules.</w:t>
      </w:r>
      <w:r/>
    </w:p>
    <w:p>
      <w:pPr>
        <w:pStyle w:val="Heading2"/>
      </w:pPr>
      <w:r>
        <w:t>The health consequences: why HIV and community services could lose out</w:t>
      </w:r>
      <w:r/>
    </w:p>
    <w:p>
      <w:r/>
      <w:r>
        <w:t>One of the most urgent worries is the effect on health services. The House text includes restrictions on organisations that provide or refer for gender-affirming care and reinforces limits on diversity and equity programming. When funding rules tie foreign assistance to narrow ideological tests, community organisations that deliver HIV prevention, testing and care are often the first casualties. That’s not hypothetical: activists point out that cuts to such grants historically translate into clinic closures and fewer prevention programmes.</w:t>
      </w:r>
      <w:r/>
    </w:p>
    <w:p>
      <w:r/>
      <w:r>
        <w:t>Practical tip: if you support global HIV work, check whether your favourite charities are listed or rely on US federal funding; consider donating directly or supporting international funding pools that bypass the restricted channels.</w:t>
      </w:r>
      <w:r/>
    </w:p>
    <w:p>
      <w:pPr>
        <w:pStyle w:val="Heading2"/>
      </w:pPr>
      <w:r>
        <w:t>Symbolic bans , Pride flags, warnings and the cultural temperature</w:t>
      </w:r>
      <w:r/>
    </w:p>
    <w:p>
      <w:r/>
      <w:r>
        <w:t>Banning Pride flags at State facilities reads like political theatre, but symbolism drives culture. A policy that explicitly discourages visible support for LGBTQ people from US diplomatic posts risks emboldening hostile actors abroad who already use state-level rhetoric to justify repression. The House riders would also reinforce executive restrictions on DEI hiring, which compounds the message: representation and institutional support matter, and removing them changes behaviour.</w:t>
      </w:r>
      <w:r/>
    </w:p>
    <w:p>
      <w:r/>
      <w:r>
        <w:t>Practical tip: organisations can maintain visibility by documenting local impact and building coalitions with EU and UN partners; diplomatic soft power is multi-lateral, so transatlantic responses matter.</w:t>
      </w:r>
      <w:r/>
    </w:p>
    <w:p>
      <w:pPr>
        <w:pStyle w:val="Heading2"/>
      </w:pPr>
      <w:r>
        <w:t>How domestic politics gets exported , examples from Europe, Africa and Asia</w:t>
      </w:r>
      <w:r/>
    </w:p>
    <w:p>
      <w:r/>
      <w:r>
        <w:t>This isn’t just about Washington’s domestic culture wars. Observers note a clear chain: restrictive US policies can be cited by politicians in Senegal, Romania, Indonesia and the Philippines to legitimise local crackdowns. In some countries, authorities have already used similar language , framing “the dissemination of gay culture” as a national threat , to justify policing and new penalties. Where governments are fragile or heavily reliant on foreign funding, the financial carrot or stick can tilt policy fast.</w:t>
      </w:r>
      <w:r/>
    </w:p>
    <w:p>
      <w:r/>
      <w:r>
        <w:t>Practical tip: activists and journalists should map where US-funded programmes operate and spotlight instances where aid conditionality is misused as a pretext for repression.</w:t>
      </w:r>
      <w:r/>
    </w:p>
    <w:p>
      <w:pPr>
        <w:pStyle w:val="Heading2"/>
      </w:pPr>
      <w:r>
        <w:t>What happens next , the Senate, reconciliation and civil society responses</w:t>
      </w:r>
      <w:r/>
    </w:p>
    <w:p>
      <w:r/>
      <w:r>
        <w:t>These riders are not yet law. The Senate will draft its own version and any differences will be reconciled in conference. That process is where pressure matters: advocacy groups, Congressional allies, and international partners can lobby senators to strip the riders or insert protections. Meanwhile, civil society should prepare contingency plans: diversify funding, document human-rights impacts, and build transnational alliances to resist legal gag rules.</w:t>
      </w:r>
      <w:r/>
    </w:p>
    <w:p>
      <w:r/>
      <w:r>
        <w:t>Practical tip: if you want to help, look for petitions, contact your senators, and support NGOs that provide emergency funding to organisations at risk of losing grants.</w:t>
      </w:r>
      <w:r/>
    </w:p>
    <w:p>
      <w:r/>
      <w:r>
        <w:t>It's a small change in legislative text that could make a big difference for people who rely on services and recognition far from Washington.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0">
        <w:r>
          <w:rPr>
            <w:color w:val="0000EE"/>
            <w:u w:val="single"/>
          </w:rPr>
          <w:t>[2]</w:t>
        </w:r>
      </w:hyperlink>
      <w:r>
        <w:t xml:space="preserve">, </w:t>
      </w:r>
      <w:hyperlink r:id="rId10">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0">
        <w:r>
          <w:rPr>
            <w:color w:val="0000EE"/>
            <w:u w:val="single"/>
          </w:rPr>
          <w:t>[6]</w:t>
        </w:r>
      </w:hyperlink>
      <w:r>
        <w:t xml:space="preserve">- Paragraph 6: </w:t>
      </w:r>
      <w:hyperlink r:id="rId10">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https://goodmenproject.com/featured-content/global-lgbtq-rights-policy-pride-repression-sjbn/</w:t>
        </w:r>
      </w:hyperlink>
      <w:r>
        <w:t xml:space="preserve"> - Please view link - unable to able to access data</w:t>
      </w:r>
      <w:r/>
    </w:p>
    <w:p>
      <w:pPr>
        <w:pStyle w:val="ListNumber"/>
        <w:spacing w:line="240" w:lineRule="auto"/>
        <w:ind w:left="720"/>
      </w:pPr>
      <w:r/>
      <w:hyperlink r:id="rId10">
        <w:r>
          <w:rPr>
            <w:color w:val="0000EE"/>
            <w:u w:val="single"/>
          </w:rPr>
          <w:t>https://www.kff.org/global-health-policy/house-appropriations-committee-releases-fy-2027-national-security-department-of-state-and-related-programs-nsrp-appropriations-bill/</w:t>
        </w:r>
      </w:hyperlink>
      <w:r>
        <w:t xml:space="preserve"> - The House Appropriations Committee released its Fiscal Year 2027 appropriations bill on April 22, 2026, and accompanying report on April 27, 2026. The bill and report include discretionary funding for U.S. global health programs at the State Department, with the Global Health Programs (GHP) account totaling $8.9 billion, which is $532 million below the FY 2026 amount ($9.4 billion) and $3.8 billion above the President’s FY 2027 budget request ($5.1 billion). The bill provides two envelopes of funding: 1) President’s Emergency Plan for AIDS Relief (PEPFAR) and Global Fund to Fight AIDS, Tuberculosis and Malaria (Global Fund), which includes funding historically provided to the State Department, and 2) other global health activities, which includes funding historically provided to USAID.</w:t>
      </w:r>
      <w:r/>
    </w:p>
    <w:p>
      <w:pPr>
        <w:pStyle w:val="ListNumber"/>
        <w:spacing w:line="240" w:lineRule="auto"/>
        <w:ind w:left="720"/>
      </w:pPr>
      <w:r/>
      <w:hyperlink r:id="rId11">
        <w:r>
          <w:rPr>
            <w:color w:val="0000EE"/>
            <w:u w:val="single"/>
          </w:rPr>
          <w:t>https://gayexpress.co.nz/2026/07/kyiv-salon-targeted-with-severed-pig-heads-over-lgbtq-support/</w:t>
        </w:r>
      </w:hyperlink>
      <w:r>
        <w:t xml:space="preserve"> - A beauty salon in Kyiv, G.Bar Special, was targeted with severed pig heads, animal remains, and blood after publicly expressing support for LGBTQ+ people. The attack occurred outside the salon on Lesi Ukrainky Boulevard on July 21, 2026. G.Bar reported that this incident was part of a month-long campaign of threats, property damage, and intimidation directed towards the company, its employees, and business partners. The salon stated that they have been under sustained pressure for the past month because they openly support human values and every person’s right to love freely and live without fear or hatred.</w:t>
      </w:r>
      <w:r/>
    </w:p>
    <w:p>
      <w:pPr>
        <w:pStyle w:val="ListNumber"/>
        <w:spacing w:line="240" w:lineRule="auto"/>
        <w:ind w:left="720"/>
      </w:pPr>
      <w:r/>
      <w:hyperlink r:id="rId10">
        <w:r>
          <w:rPr>
            <w:color w:val="0000EE"/>
            <w:u w:val="single"/>
          </w:rPr>
          <w:t>https://www.kff.org/global-health-policy/house-appropriations-committee-releases-fy-2027-national-security-department-of-state-and-related-programs-nsrp-appropriations-bill/</w:t>
        </w:r>
      </w:hyperlink>
      <w:r>
        <w:t xml:space="preserve"> - The House Appropriations Committee released its Fiscal Year 2027 appropriations bill on April 22, 2026, and accompanying report on April 27, 2026. The bill and report include discretionary funding for U.S. global health programs at the State Department, with the Global Health Programs (GHP) account totaling $8.9 billion, which is $532 million below the FY 2026 amount ($9.4 billion) and $3.8 billion above the President’s FY 2027 budget request ($5.1 billion). The bill provides two envelopes of funding: 1) President’s Emergency Plan for AIDS Relief (PEPFAR) and Global Fund to Fight AIDS, Tuberculosis and Malaria (Global Fund), which includes funding historically provided to the State Department, and 2) other global health activities, which includes funding historically provided to USAID.</w:t>
      </w:r>
      <w:r/>
    </w:p>
    <w:p>
      <w:pPr>
        <w:pStyle w:val="ListNumber"/>
        <w:spacing w:line="240" w:lineRule="auto"/>
        <w:ind w:left="720"/>
      </w:pPr>
      <w:r/>
      <w:hyperlink r:id="rId10">
        <w:r>
          <w:rPr>
            <w:color w:val="0000EE"/>
            <w:u w:val="single"/>
          </w:rPr>
          <w:t>https://www.kff.org/global-health-policy/house-appropriations-committee-releases-fy-2027-national-security-department-of-state-and-related-programs-nsrp-appropriations-bill/</w:t>
        </w:r>
      </w:hyperlink>
      <w:r>
        <w:t xml:space="preserve"> - The House Appropriations Committee released its Fiscal Year 2027 appropriations bill on April 22, 2026, and accompanying report on April 27, 2026. The bill and report include discretionary funding for U.S. global health programs at the State Department, with the Global Health Programs (GHP) account totaling $8.9 billion, which is $532 million below the FY 2026 amount ($9.4 billion) and $3.8 billion above the President’s FY 2027 budget request ($5.1 billion). The bill provides two envelopes of funding: 1) President’s Emergency Plan for AIDS Relief (PEPFAR) and Global Fund to Fight AIDS, Tuberculosis and Malaria (Global Fund), which includes funding historically provided to the State Department, and 2) other global health activities, which includes funding historically provided to USAID.</w:t>
      </w:r>
      <w:r/>
    </w:p>
    <w:p>
      <w:pPr>
        <w:pStyle w:val="ListNumber"/>
        <w:spacing w:line="240" w:lineRule="auto"/>
        <w:ind w:left="720"/>
      </w:pPr>
      <w:r/>
      <w:hyperlink r:id="rId10">
        <w:r>
          <w:rPr>
            <w:color w:val="0000EE"/>
            <w:u w:val="single"/>
          </w:rPr>
          <w:t>https://www.kff.org/global-health-policy/house-appropriations-committee-releases-fy-2027-national-security-department-of-state-and-related-programs-nsrp-appropriations-bill/</w:t>
        </w:r>
      </w:hyperlink>
      <w:r>
        <w:t xml:space="preserve"> - The House Appropriations Committee released its Fiscal Year 2027 appropriations bill on April 22, 2026, and accompanying report on April 27, 2026. The bill and report include discretionary funding for U.S. global health programs at the State Department, with the Global Health Programs (GHP) account totaling $8.9 billion, which is $532 million below the FY 2026 amount ($9.4 billion) and $3.8 billion above the President’s FY 2027 budget request ($5.1 billion). The bill provides two envelopes of funding: 1) President’s Emergency Plan for AIDS Relief (PEPFAR) and Global Fund to Fight AIDS, Tuberculosis and Malaria (Global Fund), which includes funding historically provided to the State Department, and 2) other global health activities, which includes funding historically provided to USAID.</w:t>
      </w:r>
      <w:r/>
    </w:p>
    <w:p>
      <w:pPr>
        <w:pStyle w:val="ListNumber"/>
        <w:spacing w:line="240" w:lineRule="auto"/>
        <w:ind w:left="720"/>
      </w:pPr>
      <w:r/>
      <w:hyperlink r:id="rId10">
        <w:r>
          <w:rPr>
            <w:color w:val="0000EE"/>
            <w:u w:val="single"/>
          </w:rPr>
          <w:t>https://www.kff.org/global-health-policy/house-appropriations-committee-releases-fy-2027-national-security-department-of-state-and-related-programs-nsrp-appropriations-bill/</w:t>
        </w:r>
      </w:hyperlink>
      <w:r>
        <w:t xml:space="preserve"> - The House Appropriations Committee released its Fiscal Year 2027 appropriations bill on April 22, 2026, and accompanying report on April 27, 2026. The bill and report include discretionary funding for U.S. global health programs at the State Department, with the Global Health Programs (GHP) account totaling $8.9 billion, which is $532 million below the FY 2026 amount ($9.4 billion) and $3.8 billion above the President’s FY 2027 budget request ($5.1 billion). The bill provides two envelopes of funding: 1) President’s Emergency Plan for AIDS Relief (PEPFAR) and Global Fund to Fight AIDS, Tuberculosis and Malaria (Global Fund), which includes funding historically provided to the State Department, and 2) other global health activities, which includes funding historically provided to USAID.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global-lgbtq-rights-policy-pride-repression-sjbn/" TargetMode="External"/><Relationship Id="rId10" Type="http://schemas.openxmlformats.org/officeDocument/2006/relationships/hyperlink" Target="https://www.kff.org/global-health-policy/house-appropriations-committee-releases-fy-2027-national-security-department-of-state-and-related-programs-nsrp-appropriations-bill/" TargetMode="External"/><Relationship Id="rId11" Type="http://schemas.openxmlformats.org/officeDocument/2006/relationships/hyperlink" Target="https://gayexpress.co.nz/2026/07/kyiv-salon-targeted-with-severed-pig-heads-over-lgbtq-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