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Addiction Care: Why Affirming Treatment Matters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affirming care: LGBTQ+ people face higher rates of substance use disorder, and identity-aware treatment is proving crucial for better outcomes. This guide explains why minority stress drives disparity, how services can respond, and what to look for in affirming, trauma-informed addiction care.</w:t>
      </w:r>
      <w:r/>
    </w:p>
    <w:p>
      <w:r/>
      <w:r>
        <w:t>Essential Takeaways</w:t>
      </w:r>
      <w:r/>
      <w:r/>
    </w:p>
    <w:p>
      <w:pPr>
        <w:pStyle w:val="ListBullet"/>
        <w:spacing w:line="240" w:lineRule="auto"/>
        <w:ind w:left="720"/>
      </w:pPr>
      <w:r/>
      <w:r>
        <w:rPr>
          <w:b/>
        </w:rPr>
        <w:t>Higher risk:</w:t>
      </w:r>
      <w:r>
        <w:t xml:space="preserve"> LGBTQ+ adults experience substance use disorders at notably higher rates than heterosexual peers. </w:t>
      </w:r>
      <w:r/>
    </w:p>
    <w:p>
      <w:pPr>
        <w:pStyle w:val="ListBullet"/>
        <w:spacing w:line="240" w:lineRule="auto"/>
        <w:ind w:left="720"/>
      </w:pPr>
      <w:r/>
      <w:r>
        <w:rPr>
          <w:b/>
        </w:rPr>
        <w:t>Minority stress drives use:</w:t>
      </w:r>
      <w:r>
        <w:t xml:space="preserve"> Discrimination, concealment, and family rejection fuel chronic stress and self-medication. </w:t>
      </w:r>
      <w:r/>
    </w:p>
    <w:p>
      <w:pPr>
        <w:pStyle w:val="ListBullet"/>
        <w:spacing w:line="240" w:lineRule="auto"/>
        <w:ind w:left="720"/>
      </w:pPr>
      <w:r/>
      <w:r>
        <w:rPr>
          <w:b/>
        </w:rPr>
        <w:t>Social context matters:</w:t>
      </w:r>
      <w:r>
        <w:t xml:space="preserve"> Historic reliance on bars and clubs normalised heavy drinking and early substance exposure. </w:t>
      </w:r>
      <w:r/>
    </w:p>
    <w:p>
      <w:pPr>
        <w:pStyle w:val="ListBullet"/>
        <w:spacing w:line="240" w:lineRule="auto"/>
        <w:ind w:left="720"/>
      </w:pPr>
      <w:r/>
      <w:r>
        <w:rPr>
          <w:b/>
        </w:rPr>
        <w:t>Affirming care helps:</w:t>
      </w:r>
      <w:r>
        <w:t xml:space="preserve"> Trauma-informed, identity-competent treatment improves engagement and reduces relapse. </w:t>
      </w:r>
      <w:r/>
    </w:p>
    <w:p>
      <w:pPr>
        <w:pStyle w:val="ListBullet"/>
        <w:spacing w:line="240" w:lineRule="auto"/>
        <w:ind w:left="720"/>
      </w:pPr>
      <w:r/>
      <w:r>
        <w:rPr>
          <w:b/>
        </w:rPr>
        <w:t>Practical check:</w:t>
      </w:r>
      <w:r>
        <w:t xml:space="preserve"> Look for dual-diagnosis programmes, trans-competent care, and visible non-discrimination policies.</w:t>
      </w:r>
      <w:r/>
      <w:r/>
    </w:p>
    <w:p>
      <w:pPr>
        <w:pStyle w:val="Heading2"/>
      </w:pPr>
      <w:r>
        <w:t>Why rates are higher , the stark, human picture</w:t>
      </w:r>
      <w:r/>
    </w:p>
    <w:p>
      <w:r/>
      <w:r>
        <w:t>Research and government data show a clear pattern: sexual and gender minorities are more likely to misuse substances than the general population, and that difference isn’t small. You can sense it in the language clinicians use , “minority stress” , and in the numbers from federal surveys that routinely report higher rates of alcohol and drug use among LGBTQ+ adults. The result is a heavier clinical burden and too often, cases that combine addiction with depression or anxiety. According to NIH research, that overlap between mental health and substance use is both common and clinically important.</w:t>
      </w:r>
      <w:r/>
    </w:p>
    <w:p>
      <w:pPr>
        <w:pStyle w:val="Heading2"/>
      </w:pPr>
      <w:r>
        <w:t>Minority stress explained , the everyday pressure that adds up</w:t>
      </w:r>
      <w:r/>
    </w:p>
    <w:p>
      <w:r/>
      <w:r>
        <w:t>The minority stress model helps make sense of the statistics. It describes how external discrimination, internalised stigma, the strain of hiding one’s identity and family rejection create a chronic psychological load. Those stresses aren’t theoretical; people describe shame, hypervigilance and exhaustion , feelings that often push them toward alcohol or drugs for relief. Studies in academic journals have repeatedly linked these stressors to higher substance use and worse mental-health outcomes, so addressing identity-linked trauma is not optional, it’s central.</w:t>
      </w:r>
      <w:r/>
    </w:p>
    <w:p>
      <w:pPr>
        <w:pStyle w:val="Heading2"/>
      </w:pPr>
      <w:r>
        <w:t>Where community and risk collide , bars, safety, and social life</w:t>
      </w:r>
      <w:r/>
    </w:p>
    <w:p>
      <w:r/>
      <w:r>
        <w:t>For decades, bars and clubs were among the few public places where LGBTQ+ people could meet openly, and those venues offered crucial belonging and safety. But they also entwined social life with drinking and drug use, normalising heavy consumption for many young people just finding community. That cultural context helps explain why patterns of use start earlier and can be harder to shift. Treatment that recognises the social roots of substance use , and offers alternative community-building , has a better chance of helping people stay well.</w:t>
      </w:r>
      <w:r/>
    </w:p>
    <w:p>
      <w:pPr>
        <w:pStyle w:val="Heading2"/>
      </w:pPr>
      <w:r>
        <w:t>Barriers to care , fear, competence gaps and cost</w:t>
      </w:r>
      <w:r/>
    </w:p>
    <w:p>
      <w:r/>
      <w:r>
        <w:t>Even wanting help doesn’t guarantee good care. Many LGBTQ+ people worry about discrimination in treatment settings or simply don’t see themselves reflected in programmes. There’s a documented shortage of clinicians trained in sexual- and gender-identity issues, and insurance gaps can make combined addiction and gender-affirming care unaffordable. Practical steps to reduce these barriers include visible non-discrimination policies, staff training in LGBTQ+ cultural competence, and insurance navigation support , things to ask about before you commit to a programme.</w:t>
      </w:r>
      <w:r/>
    </w:p>
    <w:p>
      <w:pPr>
        <w:pStyle w:val="Heading2"/>
      </w:pPr>
      <w:r>
        <w:t>What affirming, effective treatment looks like</w:t>
      </w:r>
      <w:r/>
    </w:p>
    <w:p>
      <w:r/>
      <w:r>
        <w:t>Effective programmes treat the whole person: they offer dual-diagnosis care for co-occurring mental health problems, use evidence-based therapies like CBT and DBT, and build a trauma-informed, safety-first environment. Providers should demonstrate trans competence, use chosen names and pronouns, and incorporate work on minority-stress coping skills. When programmes get this right, engagement improves and relapse risk drops. For families, involving chosen-family supports and offering education about minority stress can also transform outcomes.</w:t>
      </w:r>
      <w:r/>
    </w:p>
    <w:p>
      <w:pPr>
        <w:pStyle w:val="Heading2"/>
      </w:pPr>
      <w:r>
        <w:t>How to choose the right programme , practical checks</w:t>
      </w:r>
      <w:r/>
    </w:p>
    <w:p>
      <w:r/>
      <w:r>
        <w:t>Start by asking simple, concrete questions: does the centre have a written non-discrimination policy? Are staff trained in LGBTQ+ cultural competence? Do programmes address trauma and co-occurring disorders? Can they coordinate gender-affirming care if needed, and do they help with insurance verification? You’re looking for clinical competence and psychological safety , both matter equally. If you can, tour the facility or speak with alumni to feel the culture before you commit.</w:t>
      </w:r>
      <w:r/>
    </w:p>
    <w:p>
      <w:r/>
      <w:r>
        <w:t>It's a small but vital change: choose care that sees identity as part of recovery, not an obstacle to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5">
        <w:r>
          <w:rPr>
            <w:color w:val="0000EE"/>
            <w:u w:val="single"/>
          </w:rPr>
          <w:t>[6]</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https://discoverypointretreat.com/blog/lgbtq-and-addiction-higher-rates-unique-barriers-to-care/</w:t>
        </w:r>
      </w:hyperlink>
      <w:r>
        <w:t xml:space="preserve"> - Please view link - unable to able to access data</w:t>
      </w:r>
      <w:r/>
    </w:p>
    <w:p>
      <w:pPr>
        <w:pStyle w:val="ListNumber"/>
        <w:spacing w:line="240" w:lineRule="auto"/>
        <w:ind w:left="720"/>
      </w:pPr>
      <w:r/>
      <w:hyperlink r:id="rId10">
        <w:r>
          <w:rPr>
            <w:color w:val="0000EE"/>
            <w:u w:val="single"/>
          </w:rPr>
          <w:t>https://mhstats.org/lgbtq/substance-use-disorder/</w:t>
        </w:r>
      </w:hyperlink>
      <w:r>
        <w:t xml:space="preserve"> - This article discusses the elevated risk of substance use disorders (SUDs) among LGBTQ+ adults compared to heterosexual adults, highlighting a 2.3 times higher likelihood. It emphasizes the impact of minority stress, discrimination, and stigma on mental health and well-being. The piece also notes that fewer than one in five LGBTQ+ individuals with an SUD receive treatment annually, and that transgender and non-binary individuals face the highest rates of SUD within the community. Additionally, it points out that half of LGBTQ+ youth who desire mental health care are unable to access it, underscoring systemic barriers like cost, stigma, and lack of culturally competent services. The article advocates for culturally affirmative treatments, such as tailored medication-assisted treatment (MAT), which have shown better outcomes for LGBTQ+ individuals compared to the general SUD population.</w:t>
      </w:r>
      <w:r/>
    </w:p>
    <w:p>
      <w:pPr>
        <w:pStyle w:val="ListNumber"/>
        <w:spacing w:line="240" w:lineRule="auto"/>
        <w:ind w:left="720"/>
      </w:pPr>
      <w:r/>
      <w:hyperlink r:id="rId11">
        <w:r>
          <w:rPr>
            <w:color w:val="0000EE"/>
            <w:u w:val="single"/>
          </w:rPr>
          <w:t>https://pmc.ncbi.nlm.nih.gov/articles/PMC7002176/</w:t>
        </w:r>
      </w:hyperlink>
      <w:r>
        <w:t xml:space="preserve"> - This study examines how LGBTQ young adults with probable substance use disorders conceptualize their substance use in relation to their LGBTQ identities. Through in-depth interviews with 59 participants aged 21–34, the research identifies minority stress processes shaping substance use, including proximal stressors like self-stigma and expectations of rejection, and distal stressors such as interpersonal and structural discrimination. The study also highlights sociocultural influences, noting the ubiquitous availability of substances within LGBTQ social settings as a significant contributor to substance use and the development of substance use disorders.</w:t>
      </w:r>
      <w:r/>
    </w:p>
    <w:p>
      <w:pPr>
        <w:pStyle w:val="ListNumber"/>
        <w:spacing w:line="240" w:lineRule="auto"/>
        <w:ind w:left="720"/>
      </w:pPr>
      <w:r/>
      <w:hyperlink r:id="rId14">
        <w:r>
          <w:rPr>
            <w:color w:val="0000EE"/>
            <w:u w:val="single"/>
          </w:rPr>
          <w:t>https://pmc.ncbi.nlm.nih.gov/articles/PMC6430403/</w:t>
        </w:r>
      </w:hyperlink>
      <w:r>
        <w:t xml:space="preserve"> - This article provides an overview of the Minority Stress Model, which posits that sexual and gender minorities experience unique, chronic, and socially-based stressors that contribute to health disparities, including higher rates of substance use and mental illness. The model identifies both distal (external) stressors, such as discrimination and victimization, and proximal (internal) stressors, like internalized stigma, as key factors impacting health outcomes. The article discusses how these stressors are recurrent and pervasive, leading to negative mental health outcomes and associated coping behaviors, including substance use.</w:t>
      </w:r>
      <w:r/>
    </w:p>
    <w:p>
      <w:pPr>
        <w:pStyle w:val="ListNumber"/>
        <w:spacing w:line="240" w:lineRule="auto"/>
        <w:ind w:left="720"/>
      </w:pPr>
      <w:r/>
      <w:hyperlink r:id="rId13">
        <w:r>
          <w:rPr>
            <w:color w:val="0000EE"/>
            <w:u w:val="single"/>
          </w:rPr>
          <w:t>https://www.newspiritrecovery.com/addiction/minority-stress-lgbtq-addiction/</w:t>
        </w:r>
      </w:hyperlink>
      <w:r>
        <w:t xml:space="preserve"> - This article explores the concept of minority stress, defined as the chronic strain LGBTQ individuals experience from living with stigma, discrimination, and rejection. It explains how this stress, rather than the LGBTQ identity itself, leads to higher rates of addiction in queer communities. The piece discusses how minority stress operates on two levels: distal stressors like discrimination and proximal stressors like internalized stigma, both contributing to mental and physical health deterioration over time. The article emphasizes the importance of understanding minority stress as a step toward effective treatment for LGBTQ individuals.</w:t>
      </w:r>
      <w:r/>
    </w:p>
    <w:p>
      <w:pPr>
        <w:pStyle w:val="ListNumber"/>
        <w:spacing w:line="240" w:lineRule="auto"/>
        <w:ind w:left="720"/>
      </w:pPr>
      <w:r/>
      <w:hyperlink r:id="rId15">
        <w:r>
          <w:rPr>
            <w:color w:val="0000EE"/>
            <w:u w:val="single"/>
          </w:rPr>
          <w:t>https://journals.plos.org/plosone/article?id=10.1371%2Fjournal.pone.0342420</w:t>
        </w:r>
      </w:hyperlink>
      <w:r>
        <w:t xml:space="preserve"> - This scoping review examines measurement instruments for sexual identity minority stress in adults. It discusses the Minority Stress Model, which identifies both distal (external) stressors, such as discrimination and victimization, and proximal (internal) stressors, like internalized stigma, as factors impacting health outcomes. The review highlights how these stressors are recurrent and pervasive, leading to negative mental health outcomes and associated coping behaviors, including substance use. The article also notes that the degree to which one's identity is intertwined with the LGBTQ community can mediate the intensity of these experiences.</w:t>
      </w:r>
      <w:r/>
    </w:p>
    <w:p>
      <w:pPr>
        <w:pStyle w:val="ListNumber"/>
        <w:spacing w:line="240" w:lineRule="auto"/>
        <w:ind w:left="720"/>
      </w:pPr>
      <w:r/>
      <w:hyperlink r:id="rId12">
        <w:r>
          <w:rPr>
            <w:color w:val="0000EE"/>
            <w:u w:val="single"/>
          </w:rPr>
          <w:t>https://en.wikipedia.org/wiki/Minority_stress</w:t>
        </w:r>
      </w:hyperlink>
      <w:r>
        <w:t xml:space="preserve"> - This Wikipedia article provides an overview of minority stress, a concept that explains how sexual and gender minorities experience unique, chronic, and socially-based stressors that contribute to health disparities, including higher rates of substance use and mental illness. The article discusses how these stressors are recurrent and pervasive, leading to negative mental health outcomes and associated coping behaviors, including substance use. It also notes that LGBTQ+ individuals face higher rates of psychopathology compared to their non-LGBTQ+ peers, including increased rates of substance abuse, suicide attempts, depression, anxiety, and somatoform disorders across the lifespan.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scoverypointretreat.com/blog/lgbtq-and-addiction-higher-rates-unique-barriers-to-care/" TargetMode="External"/><Relationship Id="rId10" Type="http://schemas.openxmlformats.org/officeDocument/2006/relationships/hyperlink" Target="https://mhstats.org/lgbtq/substance-use-disorder/" TargetMode="External"/><Relationship Id="rId11" Type="http://schemas.openxmlformats.org/officeDocument/2006/relationships/hyperlink" Target="https://pmc.ncbi.nlm.nih.gov/articles/PMC7002176/" TargetMode="External"/><Relationship Id="rId12" Type="http://schemas.openxmlformats.org/officeDocument/2006/relationships/hyperlink" Target="https://en.wikipedia.org/wiki/Minority_stress" TargetMode="External"/><Relationship Id="rId13" Type="http://schemas.openxmlformats.org/officeDocument/2006/relationships/hyperlink" Target="https://www.newspiritrecovery.com/addiction/minority-stress-lgbtq-addiction/" TargetMode="External"/><Relationship Id="rId14" Type="http://schemas.openxmlformats.org/officeDocument/2006/relationships/hyperlink" Target="https://pmc.ncbi.nlm.nih.gov/articles/PMC6430403/" TargetMode="External"/><Relationship Id="rId15" Type="http://schemas.openxmlformats.org/officeDocument/2006/relationships/hyperlink" Target="https://journals.plos.org/plosone/article?id=10.1371%2Fjournal.pone.03424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