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Digital Exhibits on NYC AIDS History: How a New Virtual Gallery Reframes Public Health and Activism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students alike are rediscovering New York’s AIDS history through a new virtual exhibit that foregrounds themes over personalities, spotlights grassroots care, and reframes public-health politics , a timely, richly sourced online resource for educators, activists and curious readers.</w:t>
      </w:r>
      <w:r/>
    </w:p>
    <w:p>
      <w:r/>
      <w:r>
        <w:t>Essential Takeaways</w:t>
      </w:r>
      <w:r/>
      <w:r/>
    </w:p>
    <w:p>
      <w:pPr>
        <w:pStyle w:val="ListBullet"/>
        <w:spacing w:line="240" w:lineRule="auto"/>
        <w:ind w:left="720"/>
      </w:pPr>
      <w:r/>
      <w:r>
        <w:rPr>
          <w:b/>
        </w:rPr>
        <w:t>Theme-driven design:</w:t>
      </w:r>
      <w:r>
        <w:t xml:space="preserve"> The exhibit organises 17 oral histories into six overlapping themes, offering a textured, non-linear view rather than a single-hero narrative. </w:t>
      </w:r>
      <w:r/>
    </w:p>
    <w:p>
      <w:pPr>
        <w:pStyle w:val="ListBullet"/>
        <w:spacing w:line="240" w:lineRule="auto"/>
        <w:ind w:left="720"/>
      </w:pPr>
      <w:r/>
      <w:r>
        <w:rPr>
          <w:b/>
        </w:rPr>
        <w:t>New timeline tool:</w:t>
      </w:r>
      <w:r>
        <w:t xml:space="preserve"> A right-hand timeline stabilises chronology, helping visitors place events visually while exploring emotional testimony. </w:t>
      </w:r>
      <w:r/>
    </w:p>
    <w:p>
      <w:pPr>
        <w:pStyle w:val="ListBullet"/>
        <w:spacing w:line="240" w:lineRule="auto"/>
        <w:ind w:left="720"/>
      </w:pPr>
      <w:r/>
      <w:r>
        <w:rPr>
          <w:b/>
        </w:rPr>
        <w:t>Community care highlighted:</w:t>
      </w:r>
      <w:r>
        <w:t xml:space="preserve"> Groups like GMHC, Housing Works and many smaller organisations are given centre stage for their frontline responses. </w:t>
      </w:r>
      <w:r/>
    </w:p>
    <w:p>
      <w:pPr>
        <w:pStyle w:val="ListBullet"/>
        <w:spacing w:line="240" w:lineRule="auto"/>
        <w:ind w:left="720"/>
      </w:pPr>
      <w:r/>
      <w:r>
        <w:rPr>
          <w:b/>
        </w:rPr>
        <w:t>Public-health politics unpacked:</w:t>
      </w:r>
      <w:r>
        <w:t xml:space="preserve"> Needle exchange, protests like “Stop the Church,” and debates over access to HAART are examined with nuance. </w:t>
      </w:r>
      <w:r/>
    </w:p>
    <w:p>
      <w:pPr>
        <w:pStyle w:val="ListBullet"/>
        <w:spacing w:line="240" w:lineRule="auto"/>
        <w:ind w:left="720"/>
      </w:pPr>
      <w:r/>
      <w:r>
        <w:rPr>
          <w:b/>
        </w:rPr>
        <w:t>Educational impact:</w:t>
      </w:r>
      <w:r>
        <w:t xml:space="preserve"> Generation Z researchers gained archival skills while confronting the stigma, policy failures, and uneven benefits of biomedical advances.</w:t>
      </w:r>
      <w:r/>
      <w:r/>
    </w:p>
    <w:p>
      <w:pPr>
        <w:pStyle w:val="Heading2"/>
      </w:pPr>
      <w:r>
        <w:t>A different kind of virtual exhibit , themes, not celebrities</w:t>
      </w:r>
      <w:r/>
    </w:p>
    <w:p>
      <w:r/>
      <w:r>
        <w:t>The most striking choice is editorial: don’t tell the story through a single star, tell it through recurring motifs and lived experience. The exhibit curators and their students sifted 17 interviews and found themes , stigma, community care, political infighting, protest, public health policy, and biomedical breakthroughs , that overlap and echo. That produces a quieter, richer emotional texture; the voices are human and sometimes rueful, and the site feels like listening rather than being lectured at. For visitors who expect a parade of famous names, the effect is surprising and, ultimately, more illuminating.</w:t>
      </w:r>
      <w:r/>
    </w:p>
    <w:p>
      <w:pPr>
        <w:pStyle w:val="Heading2"/>
      </w:pPr>
      <w:r>
        <w:t>Why the timeline matters , anchoring memory with structure</w:t>
      </w:r>
      <w:r/>
    </w:p>
    <w:p>
      <w:r/>
      <w:r>
        <w:t>To balance the thematic approach, the team added a persistent timeline on the right-hand bar of the page. It’s a small feature that stabilises a complex history: you can follow a theme while checking dates and policy shifts. That matters because the AIDS story in New York is not tidy , events happen simultaneously and decisions ripple unevenly. For teachers and students, this hybrid design makes it easier to craft lesson plans or essays that link cultural moments with policy outcomes.</w:t>
      </w:r>
      <w:r/>
    </w:p>
    <w:p>
      <w:pPr>
        <w:pStyle w:val="Heading2"/>
      </w:pPr>
      <w:r>
        <w:t>Community care comes forward , who actually kept people alive</w:t>
      </w:r>
      <w:r/>
    </w:p>
    <w:p>
      <w:r/>
      <w:r>
        <w:t>One of the exhibit’s clearest contributions is its attention to organisations and volunteers who filled gaps when government lagged. The oral histories underline practical caregiving , hot meals left at doors, phone-line counselling, housing support , and name entities from GMHC to Housing Works and smaller faith-based initiatives. That focus rescues the story from purely political theatre and restores it to the realm of human labour: people showed up, day after day, under dire conditions. If you’re choosing material for a class, include these clips to show how civil society stepped in when public systems failed.</w:t>
      </w:r>
      <w:r/>
    </w:p>
    <w:p>
      <w:pPr>
        <w:pStyle w:val="Heading2"/>
      </w:pPr>
      <w:r>
        <w:t>The politics of prevention , needle exchange and the limits of consensus</w:t>
      </w:r>
      <w:r/>
    </w:p>
    <w:p>
      <w:r/>
      <w:r>
        <w:t>The exhibit digs into contested public-health moves like the needle exchange programme, launched in 1988 and repeatedly politicised. Initially opposed by police and some clergy, the programme was suspended and restored amid fierce debate. The oral histories make clear that advocacy plus data shifted opinion over time, and that policy often followed messy, local battles rather than clean scientific inevitability. For modern public-health debates, this is a useful case study: evidence can win hearts and minds, but only after political struggle.</w:t>
      </w:r>
      <w:r/>
    </w:p>
    <w:p>
      <w:pPr>
        <w:pStyle w:val="Heading2"/>
      </w:pPr>
      <w:r>
        <w:t>Protest and publicity , the St. Patrick’s action revisited</w:t>
      </w:r>
      <w:r/>
    </w:p>
    <w:p>
      <w:r/>
      <w:r>
        <w:t>The “Stop the Church” demonstration at St. Patrick’s Cathedral remains one of the era’s most divisive moments, and the exhibit neither mythologises nor dismisses it. Interviewees recall the outrage, the tactical arguments and the media fallout; some condemn the desecration of religious symbols, others argue that shocking actions forced public attention. This is a good reminder that activism often trades short-term alienation for longer-term visibility, and that moral conflict can reshape policy conversations about sex education and condom access.</w:t>
      </w:r>
      <w:r/>
    </w:p>
    <w:p>
      <w:pPr>
        <w:pStyle w:val="Heading2"/>
      </w:pPr>
      <w:r>
        <w:t>Biomedical breakthroughs , life-saving advances, unequal access</w:t>
      </w:r>
      <w:r/>
    </w:p>
    <w:p>
      <w:r/>
      <w:r>
        <w:t>The arrival of protease inhibitors in the mid-1990s changed the medical calculus, but the exhibit insists you ask: for whom? While some commentators celebrated an end to AIDS as an existential threat, the oral histories trace painful inequities , cost barriers, housing instability, addiction , that limited access. The site explores fights over Medicaid funding and how newer agencies like Housing Works took risks to deliver treatment. That makes the exhibit useful for thinking about modern drug access debates and how social determinants shape who benefits from scientific progress.</w:t>
      </w:r>
      <w:r/>
    </w:p>
    <w:p>
      <w:pPr>
        <w:pStyle w:val="Heading2"/>
      </w:pPr>
      <w:r>
        <w:t>Students, archives and emotional labour , what undergraduates learned</w:t>
      </w:r>
      <w:r/>
    </w:p>
    <w:p>
      <w:r/>
      <w:r>
        <w:t>Working on the project proved revelatory for Generation Z researchers who hadn’t learned much about the crisis in school. They picked up archival methods and oral-history practice while encountering the emotional weight of testimony: narrators were modest, sometimes haunted, often convinced they hadn’t done enough. That humility is part of the exhibit’s power; it resists triumphalism and invites visitors to reflect on stigma, quiet courage and the costs of political indifference. For educators, this model shows how undergraduate projects can both teach skills and surface urgent civic questions.</w:t>
      </w:r>
      <w:r/>
    </w:p>
    <w:p>
      <w:r/>
      <w:r>
        <w:t>It's a compact, human-centred resource that nudges readers to listen, learn and ask who benefits from progress.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t xml:space="preserve">- Paragraph 6: </w:t>
      </w:r>
      <w:hyperlink r:id="rId9">
        <w:r>
          <w:rPr>
            <w:color w:val="0000EE"/>
            <w:u w:val="single"/>
          </w:rPr>
          <w:t>[2]</w:t>
        </w:r>
      </w:hyperlink>
      <w:r>
        <w:t xml:space="preserve">, </w:t>
      </w:r>
      <w:hyperlink r:id="rId12">
        <w:r>
          <w:rPr>
            <w:color w:val="0000EE"/>
            <w:u w:val="single"/>
          </w:rPr>
          <w:t>[5]</w:t>
        </w:r>
      </w:hyperlink>
      <w:r>
        <w:t xml:space="preserve">- Paragraph 7: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https://www.gothamcenter.org/blog/panicpoliticspolicyinterview-zy4la-6h6h4-tlwga-allfs-5gpbn-p8hkk-gewm2-86weg</w:t>
        </w:r>
      </w:hyperlink>
      <w:r>
        <w:t xml:space="preserve"> - Please view link - unable to able to access data</w:t>
      </w:r>
      <w:r/>
    </w:p>
    <w:p>
      <w:pPr>
        <w:pStyle w:val="ListNumber"/>
        <w:spacing w:line="240" w:lineRule="auto"/>
        <w:ind w:left="720"/>
      </w:pPr>
      <w:r/>
      <w:hyperlink r:id="rId9">
        <w:r>
          <w:rPr>
            <w:color w:val="0000EE"/>
            <w:u w:val="single"/>
          </w:rPr>
          <w:t>https://www.gothamcenter.org/blog/panicpoliticspolicyinterview-zy4la-6h6h4-tlwga-allfs-5gpbn-p8hkk-gewm2-86weg</w:t>
        </w:r>
      </w:hyperlink>
      <w:r>
        <w:t xml:space="preserve"> - An interview with Stephen Petrus, Director of Public History Programs at LaGuardia and Wagner Archives, discussing the digital exhibit 'Panic, Politics, and Policy: New York City during the AIDS Crisis, 1981-1996'. The exhibit chronicles the history of the AIDS crisis in New York City, from its initial media reports in 1981 to the transformation of HIV into a manageable chronic condition with the advent of protease inhibitors in 1996. The interview covers the project's methodology, including the selection of interviewees and the focus on policy and public health aspects of the epidemic.</w:t>
      </w:r>
      <w:r/>
    </w:p>
    <w:p>
      <w:pPr>
        <w:pStyle w:val="ListNumber"/>
        <w:spacing w:line="240" w:lineRule="auto"/>
        <w:ind w:left="720"/>
      </w:pPr>
      <w:r/>
      <w:hyperlink r:id="rId11">
        <w:r>
          <w:rPr>
            <w:color w:val="0000EE"/>
            <w:u w:val="single"/>
          </w:rPr>
          <w:t>https://www.aatns.org/</w:t>
        </w:r>
      </w:hyperlink>
      <w:r>
        <w:t xml:space="preserve"> - The New School Archives and Special Collections houses a comprehensive collection of artifacts related to the history of HIV/AIDS at The New School. The exhibit 'AIDS at The New School: What is Remembered?' juxtaposes university artifacts with oral histories from survivors, scholars, and artists, aiming to situate the AIDS crisis within a specific context and challenge prevailing discourses about the university, its neighborhood, and the city. The project includes oral histories from individuals such as Griphen Avina, Bradley Erickson, Dr. Mindy Fullilove, Neil Greenberg, Ted Kerr, John Magisano, Tamara Oyola-Santiago, and Robert Sember.</w:t>
      </w:r>
      <w:r/>
    </w:p>
    <w:p>
      <w:pPr>
        <w:pStyle w:val="ListNumber"/>
        <w:spacing w:line="240" w:lineRule="auto"/>
        <w:ind w:left="720"/>
      </w:pPr>
      <w:r/>
      <w:hyperlink r:id="rId10">
        <w:r>
          <w:rPr>
            <w:color w:val="0000EE"/>
            <w:u w:val="single"/>
          </w:rPr>
          <w:t>https://www.thedailybeast.com/obsessed/youre-the-star-in-real-life-aids-drama-fight-back/</w:t>
        </w:r>
      </w:hyperlink>
      <w:r>
        <w:t xml:space="preserve"> - An article discussing 'Fight Back', a participatory theatrical re-enactment held at New York's LGBT Center, recreating a pivotal 1989 Act Up meeting. Designed by organizer David Wise, the event places modern attendees into the roles of real-life activists who gathered to plan a protest against Mayor Ed Koch’s inaction on the AIDS crisis. The experience uses actual meeting minutes for authenticity, and everyone is expected to stay in character using details provided about their real-life counterparts. The article highlights the immersive experience and its connection to Act Up’s legacy of resistance.</w:t>
      </w:r>
      <w:r/>
    </w:p>
    <w:p>
      <w:pPr>
        <w:pStyle w:val="ListNumber"/>
        <w:spacing w:line="240" w:lineRule="auto"/>
        <w:ind w:left="720"/>
      </w:pPr>
      <w:r/>
      <w:hyperlink r:id="rId12">
        <w:r>
          <w:rPr>
            <w:color w:val="0000EE"/>
            <w:u w:val="single"/>
          </w:rPr>
          <w:t>https://www.ebsco.com/research-starters/social-sciences-and-humanities/act-protests-st-patricks-cathedral</w:t>
        </w:r>
      </w:hyperlink>
      <w:r>
        <w:t xml:space="preserve"> - An overview of the ACT UP protests at St. Patrick's Cathedral, known as 'Stop the Church', held on December 10, 1989. Organized by the AIDS Coalition to Unleash Power (ACT UP), the protest targeted the Roman Catholic Archdiocese for its opposition to LGBTQ+ rights and public health measures such as sex education and condom distribution. Over 5,000 activists participated, with some entering the cathedral during Mass to express their dissent, leading to arrests and significant media attention. The protest amplified ACT UP's visibility and sparked discussions about the intersection of religion, politics, and public health.</w:t>
      </w:r>
      <w:r/>
    </w:p>
    <w:p>
      <w:pPr>
        <w:pStyle w:val="ListNumber"/>
        <w:spacing w:line="240" w:lineRule="auto"/>
        <w:ind w:left="720"/>
      </w:pPr>
      <w:r/>
      <w:hyperlink r:id="rId13">
        <w:r>
          <w:rPr>
            <w:color w:val="0000EE"/>
            <w:u w:val="single"/>
          </w:rPr>
          <w:t>https://www.americamagazine.org/arts-culture/2019/06/21/pose-revisits-controversial-aids-protest-inside-st-patricks-cathedral/</w:t>
        </w:r>
      </w:hyperlink>
      <w:r>
        <w:t xml:space="preserve"> - An article discussing the portrayal of the controversial AIDS protest inside St. Patrick’s Cathedral in the FX drama 'Pose'. The protest, known as 'Stop the Church', was organized by ACT UP on December 10, 1989, against Cardinal John O’Connor’s political efforts to stymie gay rights legislation and the archdiocese’s opposition to the teaching of safer-sex methods during the height of the AIDS crisis. The article provides historical context and details about the protest, highlighting its significance in AIDS activism and its representation in popular media.</w:t>
      </w:r>
      <w:r/>
    </w:p>
    <w:p>
      <w:pPr>
        <w:pStyle w:val="ListNumber"/>
        <w:spacing w:line="240" w:lineRule="auto"/>
        <w:ind w:left="720"/>
      </w:pPr>
      <w:r/>
      <w:hyperlink r:id="rId14">
        <w:r>
          <w:rPr>
            <w:color w:val="0000EE"/>
            <w:u w:val="single"/>
          </w:rPr>
          <w:t>https://wojfound.org/timeline_event/december-10-1989-stop-the-church/</w:t>
        </w:r>
      </w:hyperlink>
      <w:r>
        <w:t xml:space="preserve"> - A timeline entry detailing David Wojnarowicz's participation in ACT UP’s 'Stop the Church' protest at St. Patrick’s Cathedral on December 10, 1989. The protest was organized by ACT UP to publicly call out Cardinal O’Connor on his condemnation of homosexuality, condom distribution, abortion, and safe sex education in New York City public schools. The entry includes a photograph of the ACT UP poster for the protest, courtesy of the New York Public Library Digital Collection.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othamcenter.org/blog/panicpoliticspolicyinterview-zy4la-6h6h4-tlwga-allfs-5gpbn-p8hkk-gewm2-86weg" TargetMode="External"/><Relationship Id="rId10" Type="http://schemas.openxmlformats.org/officeDocument/2006/relationships/hyperlink" Target="https://www.thedailybeast.com/obsessed/youre-the-star-in-real-life-aids-drama-fight-back/" TargetMode="External"/><Relationship Id="rId11" Type="http://schemas.openxmlformats.org/officeDocument/2006/relationships/hyperlink" Target="https://www.aatns.org/" TargetMode="External"/><Relationship Id="rId12" Type="http://schemas.openxmlformats.org/officeDocument/2006/relationships/hyperlink" Target="https://www.ebsco.com/research-starters/social-sciences-and-humanities/act-protests-st-patricks-cathedral" TargetMode="External"/><Relationship Id="rId13" Type="http://schemas.openxmlformats.org/officeDocument/2006/relationships/hyperlink" Target="https://www.americamagazine.org/arts-culture/2019/06/21/pose-revisits-controversial-aids-protest-inside-st-patricks-cathedral/" TargetMode="External"/><Relationship Id="rId14" Type="http://schemas.openxmlformats.org/officeDocument/2006/relationships/hyperlink" Target="https://wojfound.org/timeline_event/december-10-1989-stop-the-chu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