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Practical Guide to MDPI Open Access Rights and What They Mean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how MDPI's open access policies affect authors and readers, who benefits, and why it matters for research reach and reuse. This quick guide walks through licensing, author rights, and practical tips for reusing MDPI work whether you're a researcher, teacher, or curious reader.</w:t>
      </w:r>
      <w:r/>
    </w:p>
    <w:p>
      <w:r/>
      <w:r>
        <w:t>Essential Takeaways</w:t>
      </w:r>
      <w:r/>
      <w:r/>
    </w:p>
    <w:p>
      <w:pPr>
        <w:pStyle w:val="ListBullet"/>
        <w:spacing w:line="240" w:lineRule="auto"/>
        <w:ind w:left="720"/>
      </w:pPr>
      <w:r/>
      <w:r>
        <w:rPr>
          <w:b/>
        </w:rPr>
        <w:t>Open access model:</w:t>
      </w:r>
      <w:r>
        <w:t xml:space="preserve"> MDPI makes articles immediately available worldwide under open licences, so content is free to read and share.</w:t>
      </w:r>
      <w:r/>
    </w:p>
    <w:p>
      <w:pPr>
        <w:pStyle w:val="ListBullet"/>
        <w:spacing w:line="240" w:lineRule="auto"/>
        <w:ind w:left="720"/>
      </w:pPr>
      <w:r/>
      <w:r>
        <w:rPr>
          <w:b/>
        </w:rPr>
        <w:t>Creative Commons use:</w:t>
      </w:r>
      <w:r>
        <w:t xml:space="preserve"> Many MDPI papers use CC BY licences, allowing reuse with attribution; check each article for the exact licence.</w:t>
      </w:r>
      <w:r/>
    </w:p>
    <w:p>
      <w:pPr>
        <w:pStyle w:val="ListBullet"/>
        <w:spacing w:line="240" w:lineRule="auto"/>
        <w:ind w:left="720"/>
      </w:pPr>
      <w:r/>
      <w:r>
        <w:rPr>
          <w:b/>
        </w:rPr>
        <w:t>Author rights:</w:t>
      </w:r>
      <w:r>
        <w:t xml:space="preserve"> Authors retain significant rights but should review MDPI's terms and author guidelines before reusing material.</w:t>
      </w:r>
      <w:r/>
    </w:p>
    <w:p>
      <w:pPr>
        <w:pStyle w:val="ListBullet"/>
        <w:spacing w:line="240" w:lineRule="auto"/>
        <w:ind w:left="720"/>
      </w:pPr>
      <w:r/>
      <w:r>
        <w:rPr>
          <w:b/>
        </w:rPr>
        <w:t>Practical checks:</w:t>
      </w:r>
      <w:r>
        <w:t xml:space="preserve"> Always cite the original article, confirm the licence type, and note any exceptions for figures or third‑party content.</w:t>
      </w:r>
      <w:r/>
    </w:p>
    <w:p>
      <w:pPr>
        <w:pStyle w:val="ListBullet"/>
        <w:spacing w:line="240" w:lineRule="auto"/>
        <w:ind w:left="720"/>
      </w:pPr>
      <w:r/>
      <w:r>
        <w:rPr>
          <w:b/>
        </w:rPr>
        <w:t>Quick tip:</w:t>
      </w:r>
      <w:r>
        <w:t xml:space="preserve"> For teaching or republishing, download the article PDF and follow the licence rules , it’s often straightforward and legal.</w:t>
      </w:r>
      <w:r/>
      <w:r/>
    </w:p>
    <w:p>
      <w:pPr>
        <w:pStyle w:val="Heading2"/>
      </w:pPr>
      <w:r>
        <w:t>Why MDPI's open access approach feels different , and useful</w:t>
      </w:r>
      <w:r/>
    </w:p>
    <w:p>
      <w:r/>
      <w:r>
        <w:t>MDPI publishes all articles immediately under open access, which makes papers pop up in searches and into students' inboxes without paywalls. That immediate visibility is a big plus if you want your work read quickly or need to pull sources into a classroom slide deck. According to MDPI’s open access policy, the aim is universal availability with clear reuse permissions, so readers aren’t left guessing whether they can quote or adapt figures.</w:t>
      </w:r>
      <w:r/>
    </w:p>
    <w:p>
      <w:r/>
      <w:r>
        <w:t>The practical payoff is simple: students, journalists and researchers can access the material on day one. But you still have to pay attention to licence details , not all reuses are identical. When you download a paper, check the licence on the PDF or the article page so you know what’s allowed.</w:t>
      </w:r>
      <w:r/>
    </w:p>
    <w:p>
      <w:pPr>
        <w:pStyle w:val="Heading2"/>
      </w:pPr>
      <w:r>
        <w:t>What CC BY actually lets you do , and what it doesn’t</w:t>
      </w:r>
      <w:r/>
    </w:p>
    <w:p>
      <w:r/>
      <w:r>
        <w:t>Many MDPI articles are released under a Creative Commons Attribution (CC BY) licence. That lets you copy, redistribute, remix and adapt the content for any purpose, even commercially, as long as you give appropriate credit. It’s a generous licence that removes most legal friction for teaching, blogging or incorporating figures into your work.</w:t>
      </w:r>
      <w:r/>
    </w:p>
    <w:p>
      <w:r/>
      <w:r>
        <w:t>However, some elements in an article , for example, images owned by third parties , may be excluded from the CC BY grant. MDPI’s guidance and author rights pages explain how to spot such exceptions. So, before you reuse a figure, check for separate credit lines and, if necessary, ask for permission from the original rights holder.</w:t>
      </w:r>
      <w:r/>
    </w:p>
    <w:p>
      <w:pPr>
        <w:pStyle w:val="Heading2"/>
      </w:pPr>
      <w:r>
        <w:t>How authors keep control while enabling reuse</w:t>
      </w:r>
      <w:r/>
    </w:p>
    <w:p>
      <w:r/>
      <w:r>
        <w:t>Authors publishing with MDPI retain substantial rights and are usually the ones granting the CC licence for their work. MDPI’s author materials explain how submission, copyright transfer (where applicable), and licence selection work in practice. This model is designed so authors can still share their articles on personal websites, institutional repositories or teaching platforms without extra hurdles.</w:t>
      </w:r>
      <w:r/>
    </w:p>
    <w:p>
      <w:r/>
      <w:r>
        <w:t>If you’re an author thinking about publication, read MDPI’s author rights and licence options carefully. You can often post preprints, and the publisher’s policies on rights are fairly transparent. It’s worth planning ahead , think about whether you want maximum reuse (CC BY) or a more restrictive licence, and check funder mandates which may require a specific licence.</w:t>
      </w:r>
      <w:r/>
    </w:p>
    <w:p>
      <w:pPr>
        <w:pStyle w:val="Heading2"/>
      </w:pPr>
      <w:r>
        <w:t>How to reuse MDPI content responsibly , quick checklist</w:t>
      </w:r>
      <w:r/>
    </w:p>
    <w:p>
      <w:r/>
      <w:r>
        <w:t>Start by confirming the licence on the article page or PDF. If it’s CC BY, include a clear citation and a link to the licence; if third‑party content is marked differently, seek permission. For course packs or commercial reuse, keep a copy of the licence statement with your materials in case someone asks later.</w:t>
      </w:r>
      <w:r/>
    </w:p>
    <w:p>
      <w:r/>
      <w:r>
        <w:t>For journalists and bloggers, attribution is usually enough. For educators, include the DOI and author list on slides. And for researchers republishing adapted figures or tables, note any modifications and provide original citations. These small habits avoid headaches and keep the scholarly ecosystem working smoothly.</w:t>
      </w:r>
      <w:r/>
    </w:p>
    <w:p>
      <w:pPr>
        <w:pStyle w:val="Heading2"/>
      </w:pPr>
      <w:r>
        <w:t>What this means for the future of research sharing</w:t>
      </w:r>
      <w:r/>
    </w:p>
    <w:p>
      <w:r/>
      <w:r>
        <w:t>MDPI’s approach reflects a wider shift in academic publishing toward openness and immediate availability. Industry commentators and funders have pushed for clearer licences and easier reuse, and publishers are responding with straightforward CC options. That makes life easier for anyone assembling literature reviews, designing syllabuses, or turning research into public-facing articles.</w:t>
      </w:r>
      <w:r/>
    </w:p>
    <w:p>
      <w:r/>
      <w:r>
        <w:t>Of course, as with any system, vigilance matters: licence variations, third‑party content and funder requirements all add nuance. Still, the broad trend is positive , more research, sooner, and with fewer barriers to practical reuse.</w:t>
      </w:r>
      <w:r/>
    </w:p>
    <w:p>
      <w:r/>
      <w:r>
        <w:t>It's a small change that can make sharing and teaching research far easier.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4">
        <w:r>
          <w:rPr>
            <w:color w:val="0000EE"/>
            <w:u w:val="single"/>
          </w:rPr>
          <w:t>[3]</w:t>
        </w:r>
      </w:hyperlink>
      <w:r>
        <w:t xml:space="preserve">- Paragraph 4: </w:t>
      </w:r>
      <w:hyperlink r:id="rId12">
        <w:r>
          <w:rPr>
            <w:color w:val="0000EE"/>
            <w:u w:val="single"/>
          </w:rPr>
          <w:t>[6]</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https://www.mdpi.com/2076-0760/15/8/541</w:t>
        </w:r>
      </w:hyperlink>
      <w:r>
        <w:t xml:space="preserve"> - Please view link - unable to able to access data</w:t>
      </w:r>
      <w:r/>
    </w:p>
    <w:p>
      <w:pPr>
        <w:pStyle w:val="ListNumber"/>
        <w:spacing w:line="240" w:lineRule="auto"/>
        <w:ind w:left="720"/>
      </w:pPr>
      <w:r/>
      <w:hyperlink r:id="rId10">
        <w:r>
          <w:rPr>
            <w:color w:val="0000EE"/>
            <w:u w:val="single"/>
          </w:rPr>
          <w:t>https://www.mdpi.com/about/openaccess</w:t>
        </w:r>
      </w:hyperlink>
      <w:r>
        <w:t xml:space="preserve"> - MDPI's Open Access Information and Policy page outlines that all articles published by MDPI are immediately available worldwide under an open access license. This policy ensures free and unlimited access to the full texts of all articles, permits reuse of published material with proper accreditation, and is supported by authors' institutions or research funding agencies through the payment of an Article Processing Charge (APC).</w:t>
      </w:r>
      <w:r/>
    </w:p>
    <w:p>
      <w:pPr>
        <w:pStyle w:val="ListNumber"/>
        <w:spacing w:line="240" w:lineRule="auto"/>
        <w:ind w:left="720"/>
      </w:pPr>
      <w:r/>
      <w:hyperlink r:id="rId14">
        <w:r>
          <w:rPr>
            <w:color w:val="0000EE"/>
            <w:u w:val="single"/>
          </w:rPr>
          <w:t>https://www.mdpi.com/guidelines</w:t>
        </w:r>
      </w:hyperlink>
      <w:r>
        <w:t xml:space="preserve"> - MDPI's Information &amp; Guidelines page provides details on the publication process, including the submission of Feature Papers. These are substantial original articles that involve multiple techniques or approaches, offer future research directions, and describe potential applications. Feature Papers are submitted upon individual invitation or recommendation by scientific editors and must receive positive feedback from reviewers.</w:t>
      </w:r>
      <w:r/>
    </w:p>
    <w:p>
      <w:pPr>
        <w:pStyle w:val="ListNumber"/>
        <w:spacing w:line="240" w:lineRule="auto"/>
        <w:ind w:left="720"/>
      </w:pPr>
      <w:r/>
      <w:hyperlink r:id="rId15">
        <w:r>
          <w:rPr>
            <w:color w:val="0000EE"/>
            <w:u w:val="single"/>
          </w:rPr>
          <w:t>https://www.mdpi.com/termsofuse</w:t>
        </w:r>
      </w:hyperlink>
      <w:r>
        <w:t xml:space="preserve"> - MDPI's Terms of Use page outlines the legal framework governing the use of MDPI's websites and online services. It specifies that by using these services, users consent to the Terms of Use and Privacy Policy, which form a contract between MDPI and the user. The page also details the rights and responsibilities of both parties in relation to the use of MDPI's online resources.</w:t>
      </w:r>
      <w:r/>
    </w:p>
    <w:p>
      <w:pPr>
        <w:pStyle w:val="ListNumber"/>
        <w:spacing w:line="240" w:lineRule="auto"/>
        <w:ind w:left="720"/>
      </w:pPr>
      <w:r/>
      <w:hyperlink r:id="rId11">
        <w:r>
          <w:rPr>
            <w:color w:val="0000EE"/>
            <w:u w:val="single"/>
          </w:rPr>
          <w:t>https://blog.mdpi.com/2026/01/06/about-open-access/</w:t>
        </w:r>
      </w:hyperlink>
      <w:r>
        <w:t xml:space="preserve"> - MDPI's blog post titled 'All You Need to Know About Open Access' explains the concept of open access publishing. It highlights that open access allows for free and unlimited access to research articles, enabling researchers and the public to read, download, and reuse content without subscription or pay-per-view charges. The post also discusses the benefits of open access, including increased visibility and citation impact for authors.</w:t>
      </w:r>
      <w:r/>
    </w:p>
    <w:p>
      <w:pPr>
        <w:pStyle w:val="ListNumber"/>
        <w:spacing w:line="240" w:lineRule="auto"/>
        <w:ind w:left="720"/>
      </w:pPr>
      <w:r/>
      <w:hyperlink r:id="rId12">
        <w:r>
          <w:rPr>
            <w:color w:val="0000EE"/>
            <w:u w:val="single"/>
          </w:rPr>
          <w:t>https://blog.mdpi.com/2026/07/07/cc-by-open-access/</w:t>
        </w:r>
      </w:hyperlink>
      <w:r>
        <w:t xml:space="preserve"> - MDPI's blog post 'Why CC BY Is the Best License for Open Access' discusses the advantages of the Creative Commons Attribution (CC BY) license in open access publishing. It explains that the CC BY license allows users to distribute, remix, adapt, and build upon the work, even for commercial purposes, as long as proper attribution is given. This maximises reuse and dissemination, aligning with core definitions of open access.</w:t>
      </w:r>
      <w:r/>
    </w:p>
    <w:p>
      <w:pPr>
        <w:pStyle w:val="ListNumber"/>
        <w:spacing w:line="240" w:lineRule="auto"/>
        <w:ind w:left="720"/>
      </w:pPr>
      <w:r/>
      <w:hyperlink r:id="rId13">
        <w:r>
          <w:rPr>
            <w:color w:val="0000EE"/>
            <w:u w:val="single"/>
          </w:rPr>
          <w:t>https://www.mdpi.com/authors/rights</w:t>
        </w:r>
      </w:hyperlink>
      <w:r>
        <w:t xml:space="preserve"> - MDPI's Rights &amp; Permissions page details the copyright and licensing policies for articles published in MDPI journals. It states that authors retain copyright and articles are licensed under an open access Creative Commons CC BY 4.0 license. This allows anyone to download, read, reuse, and quote the paper, provided that the original published version is cited, ensuring maximum use and exposure of the work while giving authors proper credit.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dpi.com/2076-0760/15/8/541" TargetMode="External"/><Relationship Id="rId10" Type="http://schemas.openxmlformats.org/officeDocument/2006/relationships/hyperlink" Target="https://www.mdpi.com/about/openaccess" TargetMode="External"/><Relationship Id="rId11" Type="http://schemas.openxmlformats.org/officeDocument/2006/relationships/hyperlink" Target="https://blog.mdpi.com/2026/01/06/about-open-access/" TargetMode="External"/><Relationship Id="rId12" Type="http://schemas.openxmlformats.org/officeDocument/2006/relationships/hyperlink" Target="https://blog.mdpi.com/2026/07/07/cc-by-open-access/" TargetMode="External"/><Relationship Id="rId13" Type="http://schemas.openxmlformats.org/officeDocument/2006/relationships/hyperlink" Target="https://www.mdpi.com/authors/rights" TargetMode="External"/><Relationship Id="rId14" Type="http://schemas.openxmlformats.org/officeDocument/2006/relationships/hyperlink" Target="https://www.mdpi.com/guidelines" TargetMode="External"/><Relationship Id="rId15" Type="http://schemas.openxmlformats.org/officeDocument/2006/relationships/hyperlink" Target="https://www.mdpi.com/termsof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