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HIV Support Funds for Housing and Perinatal Care: Action Wellness’s New $60,000 Boost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charity and community advocates are noticing a welcome surge: Action Wellness in Philadelphia has landed $60,000 in targeted grants to stabilise housing and bolster perinatal supports for people living with or at high risk of acquiring HIV , a practical move that helps keep families fed, housed and connected to care.</w:t>
      </w:r>
      <w:r/>
    </w:p>
    <w:p>
      <w:r/>
      <w:r>
        <w:t>Essential Takeaways</w:t>
      </w:r>
      <w:r/>
      <w:r/>
    </w:p>
    <w:p>
      <w:pPr>
        <w:pStyle w:val="ListBullet"/>
        <w:spacing w:line="240" w:lineRule="auto"/>
        <w:ind w:left="720"/>
      </w:pPr>
      <w:r/>
      <w:r>
        <w:rPr>
          <w:b/>
        </w:rPr>
        <w:t>Combined grant size:</w:t>
      </w:r>
      <w:r>
        <w:t xml:space="preserve"> Action Wellness received $60,000 total , $40,000 from the W.W. Smith Charitable Trust and $20,000 from the Elizabeth Taylor AIDS Foundation.</w:t>
      </w:r>
      <w:r/>
    </w:p>
    <w:p>
      <w:pPr>
        <w:pStyle w:val="ListBullet"/>
        <w:spacing w:line="240" w:lineRule="auto"/>
        <w:ind w:left="720"/>
      </w:pPr>
      <w:r/>
      <w:r>
        <w:rPr>
          <w:b/>
        </w:rPr>
        <w:t>Where it goes:</w:t>
      </w:r>
      <w:r>
        <w:t xml:space="preserve"> Funds are earmarked for rental and utility assistance, emergency needs like food and transport, and peer-led perinatal support.</w:t>
      </w:r>
      <w:r/>
    </w:p>
    <w:p>
      <w:pPr>
        <w:pStyle w:val="ListBullet"/>
        <w:spacing w:line="240" w:lineRule="auto"/>
        <w:ind w:left="720"/>
      </w:pPr>
      <w:r/>
      <w:r>
        <w:rPr>
          <w:b/>
        </w:rPr>
        <w:t>Reach and scale:</w:t>
      </w:r>
      <w:r>
        <w:t xml:space="preserve"> The W.W. Smith grant aims to help about 150 low-income clients over 12 months; Action Wellness serves more than 2,000 clients annually.</w:t>
      </w:r>
      <w:r/>
    </w:p>
    <w:p>
      <w:pPr>
        <w:pStyle w:val="ListBullet"/>
        <w:spacing w:line="240" w:lineRule="auto"/>
        <w:ind w:left="720"/>
      </w:pPr>
      <w:r/>
      <w:r>
        <w:rPr>
          <w:b/>
        </w:rPr>
        <w:t>Practical impact:</w:t>
      </w:r>
      <w:r>
        <w:t xml:space="preserve"> Small, targeted payments , a mattress, a bike, back rent , can prevent crisis and keep people in care.</w:t>
      </w:r>
      <w:r/>
    </w:p>
    <w:p>
      <w:pPr>
        <w:pStyle w:val="ListBullet"/>
        <w:spacing w:line="240" w:lineRule="auto"/>
        <w:ind w:left="720"/>
      </w:pPr>
      <w:r/>
      <w:r>
        <w:rPr>
          <w:b/>
        </w:rPr>
        <w:t>Lived-context:</w:t>
      </w:r>
      <w:r>
        <w:t xml:space="preserve"> Housing stability is treated as prevention: secure housing helps people stay on medication and achieve viral suppression.</w:t>
      </w:r>
      <w:r/>
      <w:r/>
    </w:p>
    <w:p>
      <w:pPr>
        <w:pStyle w:val="Heading2"/>
      </w:pPr>
      <w:r>
        <w:t>Why this funding matters now: a practical intervention, not a publicity stunt</w:t>
      </w:r>
      <w:r/>
    </w:p>
    <w:p>
      <w:r/>
      <w:r>
        <w:t>Action Wellness’s new grants aren’t splashy, they’re functional , money for rent, utilities and groceries that makes a real difference when costs spike. The funding smells faintly of boiled-egg urgency: it’s simple, household-level help that stops small problems becoming disasters. According to the organisation’s executive director, Mary Evelyn Torres, the donations are designated rather than unrestricted, meaning they’re routed straight to the most pressing client needs.</w:t>
      </w:r>
      <w:r/>
    </w:p>
    <w:p>
      <w:pPr>
        <w:pStyle w:val="Heading2"/>
      </w:pPr>
      <w:r>
        <w:t>How the Michael Taylor Fund keeps people housed</w:t>
      </w:r>
      <w:r/>
    </w:p>
    <w:p>
      <w:r/>
      <w:r>
        <w:t>The $40,000 W.W. Smith grant channels money through the Michael Taylor Fund to cover one-off emergency expenses like back rent and utilities. Action Wellness uses medical case managers to triage needs, so the cash goes where it will do the most good , whether that’s a short-term rent top-up or replacing a broken fridge. In practice, these interventions are often modest but decisive: a bike to get to work or a mattress for a child can stabilise a household and keep someone engaged with care.</w:t>
      </w:r>
      <w:r/>
    </w:p>
    <w:p>
      <w:pPr>
        <w:pStyle w:val="Heading2"/>
      </w:pPr>
      <w:r>
        <w:t>Perinatal support: community, peers and practical help for new parents</w:t>
      </w:r>
      <w:r/>
    </w:p>
    <w:p>
      <w:r/>
      <w:r>
        <w:t>The Elizabeth Taylor AIDS Foundation’s $20,000 donation helps both emergency needs and a Perinatal Support Group for pregnant and postpartum people living with HIV. That programme mixes intensive case management with peer-led sessions and expert speakers on pregnancy and chestfeeding. Peer services matter here: hearing from someone who’s been through it reduces isolation and gives clients the confidence to stick with treatment and appointments.</w:t>
      </w:r>
      <w:r/>
    </w:p>
    <w:p>
      <w:pPr>
        <w:pStyle w:val="Heading2"/>
      </w:pPr>
      <w:r>
        <w:t>Funding gaps and the private-sector role</w:t>
      </w:r>
      <w:r/>
    </w:p>
    <w:p>
      <w:r/>
      <w:r>
        <w:t>Torres frames these private grants as gap-fillers amid shifting public benefits and federal uncertainty. Changes to SNAP, Medicaid and ACA subsidies , along with proposed budget cuts to HIV and housing programmes , can leave people teetering. Private foundations like W.W. Smith and the Elizabeth Taylor AIDS Foundation can move faster and target specific shortfalls, helping local groups like Action Wellness plug holes that would otherwise widen.</w:t>
      </w:r>
      <w:r/>
    </w:p>
    <w:p>
      <w:pPr>
        <w:pStyle w:val="Heading2"/>
      </w:pPr>
      <w:r>
        <w:t>What this means for clients and the wider effort to end HIV</w:t>
      </w:r>
      <w:r/>
    </w:p>
    <w:p>
      <w:r/>
      <w:r>
        <w:t>Stability on the ground translates to real public-health outcomes. When people have secure housing and reliable food, they’re more likely to stay on medications and achieve viral suppression, which protects individual health and reduces transmission. Action Wellness’s four-decade history of combining medical care with practical supports underlines the point: ending HIV isn’t just about pills and prevention, it’s about tackling structural inequities that drive illness.</w:t>
      </w:r>
      <w:r/>
    </w:p>
    <w:p>
      <w:r/>
      <w:r>
        <w:t>It's a small change that can make every care appointment and every feed a bit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https://epgn.com/2026/08/12/action-wellness-receives-60k-for-housing-emergency-and-perinatal-support/</w:t>
        </w:r>
      </w:hyperlink>
      <w:r>
        <w:t xml:space="preserve"> - Please view link - unable to able to access data</w:t>
      </w:r>
      <w:r/>
    </w:p>
    <w:p>
      <w:pPr>
        <w:pStyle w:val="ListNumber"/>
        <w:spacing w:line="240" w:lineRule="auto"/>
        <w:ind w:left="720"/>
      </w:pPr>
      <w:r/>
      <w:hyperlink r:id="rId10">
        <w:r>
          <w:rPr>
            <w:color w:val="0000EE"/>
            <w:u w:val="single"/>
          </w:rPr>
          <w:t>https://elizabethtayloraidsfoundation.org/grant-policy/</w:t>
        </w:r>
      </w:hyperlink>
      <w:r>
        <w:t xml:space="preserve"> - The Elizabeth Taylor AIDS Foundation (ETAF) provides grants to organisations offering direct care to people living with HIV/AIDS. Grants are typically for one year, with amounts generally not exceeding $25,000. Applicants must have at least three years of experience in delivering HIV/AIDS programs. ETAF does not fund projects that are not HIV/AIDS specific, salaries and benefits (except for direct program staff), or capital campaign requests, among other exclusions. The foundation's funding priorities include direct care, prevention, and education services.</w:t>
      </w:r>
      <w:r/>
    </w:p>
    <w:p>
      <w:pPr>
        <w:pStyle w:val="ListNumber"/>
        <w:spacing w:line="240" w:lineRule="auto"/>
        <w:ind w:left="720"/>
      </w:pPr>
      <w:r/>
      <w:hyperlink r:id="rId12">
        <w:r>
          <w:rPr>
            <w:color w:val="0000EE"/>
            <w:u w:val="single"/>
          </w:rPr>
          <w:t>https://wwsmithcharitabletrust.org/about/</w:t>
        </w:r>
      </w:hyperlink>
      <w:r>
        <w:t xml:space="preserve"> - The W.W. Smith Charitable Trust is a private foundation that awards grants primarily for three specific purposes: ensuring basic human needs, supplementing higher education scholarships, and supporting maritime education and preservation. The trust has awarded over 6,000 grants, with a total of approximately $87 million for medical research, $95 million for scholarships, and $79 million for basic needs. Its mission is to help individuals and organisations achieve their goals, hopes, and dreams.</w:t>
      </w:r>
      <w:r/>
    </w:p>
    <w:p>
      <w:pPr>
        <w:pStyle w:val="ListNumber"/>
        <w:spacing w:line="240" w:lineRule="auto"/>
        <w:ind w:left="720"/>
      </w:pPr>
      <w:r/>
      <w:hyperlink r:id="rId11">
        <w:r>
          <w:rPr>
            <w:color w:val="0000EE"/>
            <w:u w:val="single"/>
          </w:rPr>
          <w:t>https://elizabethtayloraidsfoundation.org/about-us/</w:t>
        </w:r>
      </w:hyperlink>
      <w:r>
        <w:t xml:space="preserve"> - Established in 1991 by Elizabeth Taylor, the Elizabeth Taylor AIDS Foundation (ETAF) supports direct-service initiatives for people living with HIV. The foundation focuses on social justice and human rights for individuals affected by HIV/AIDS, aiming to achieve an AIDS-free world. ETAF partners with grassroots and community-based organisations, particularly in the U.S. South and Sub-Saharan Africa, to provide resources and support to those most in need.</w:t>
      </w:r>
      <w:r/>
    </w:p>
    <w:p>
      <w:pPr>
        <w:pStyle w:val="ListNumber"/>
        <w:spacing w:line="240" w:lineRule="auto"/>
        <w:ind w:left="720"/>
      </w:pPr>
      <w:r/>
      <w:hyperlink r:id="rId13">
        <w:r>
          <w:rPr>
            <w:color w:val="0000EE"/>
            <w:u w:val="single"/>
          </w:rPr>
          <w:t>https://elizabethtayloraidsfoundation.org/grantee-programs/</w:t>
        </w:r>
      </w:hyperlink>
      <w:r>
        <w:t xml:space="preserve"> - The Elizabeth Taylor AIDS Foundation (ETAF) supports various programs to create lasting impact, including advocacy, climate response, women's health, youth education, and HIV &amp; aging initiatives. ETAF's advocacy work focuses on promoting social justice and human rights for people living with HIV, with initiatives like 'HIV Is Not A Crime' aimed at modernising HIV criminal laws. The foundation also addresses challenges at the intersection of gender-based violence and HIV through programs like Sukuthula! Unmute &amp; Act in South Africa.</w:t>
      </w:r>
      <w:r/>
    </w:p>
    <w:p>
      <w:pPr>
        <w:pStyle w:val="ListNumber"/>
        <w:spacing w:line="240" w:lineRule="auto"/>
        <w:ind w:left="720"/>
      </w:pPr>
      <w:r/>
      <w:hyperlink r:id="rId14">
        <w:r>
          <w:rPr>
            <w:color w:val="0000EE"/>
            <w:u w:val="single"/>
          </w:rPr>
          <w:t>https://www.fhcsd.org/fhcsd-receives-grant-from-the-elizabeth-taylor-aids-foundation/</w:t>
        </w:r>
      </w:hyperlink>
      <w:r>
        <w:t xml:space="preserve"> - In January 2018, Family Health Centers of San Diego (FHCSD) received a $6,000 grant from the Elizabeth Taylor AIDS Foundation (ETAF) in partnership with Macy's. The grant was allocated to FHCSD's Syringe Services Program (SSP), which focuses on harm reduction and safety education among people who inject drugs. Joel Goldman, Managing Director of ETAF, highlighted the alignment of FHCSD's work with Elizabeth Taylor's commitment to HIV/AIDS prevention and treatment.</w:t>
      </w:r>
      <w:r/>
    </w:p>
    <w:p>
      <w:pPr>
        <w:pStyle w:val="ListNumber"/>
        <w:spacing w:line="240" w:lineRule="auto"/>
        <w:ind w:left="720"/>
      </w:pPr>
      <w:r/>
      <w:hyperlink r:id="rId15">
        <w:r>
          <w:rPr>
            <w:color w:val="0000EE"/>
            <w:u w:val="single"/>
          </w:rPr>
          <w:t>https://www.unaids.org/en/resources/presscentre/featurestories/2015/january/20150126_ETAF</w:t>
        </w:r>
      </w:hyperlink>
      <w:r>
        <w:t xml:space="preserve"> - In January 2015, UNAIDS featured an interview with Joel Goldman, Managing Director of the Elizabeth Taylor AIDS Foundation (ETAF), discussing the foundation's role in ending the AIDS epidemic. Established in 1991 by Elizabeth Taylor, ETAF supports AIDS organisations in the United States and globally, delivering direct care and services to people and providing HIV prevention education. Since its inception, ETAF has donated more than $15 million in funding.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12/action-wellness-receives-60k-for-housing-emergency-and-perinatal-support/" TargetMode="External"/><Relationship Id="rId10" Type="http://schemas.openxmlformats.org/officeDocument/2006/relationships/hyperlink" Target="https://elizabethtayloraidsfoundation.org/grant-policy/" TargetMode="External"/><Relationship Id="rId11" Type="http://schemas.openxmlformats.org/officeDocument/2006/relationships/hyperlink" Target="https://elizabethtayloraidsfoundation.org/about-us/" TargetMode="External"/><Relationship Id="rId12" Type="http://schemas.openxmlformats.org/officeDocument/2006/relationships/hyperlink" Target="https://wwsmithcharitabletrust.org/about/" TargetMode="External"/><Relationship Id="rId13" Type="http://schemas.openxmlformats.org/officeDocument/2006/relationships/hyperlink" Target="https://elizabethtayloraidsfoundation.org/grantee-programs/" TargetMode="External"/><Relationship Id="rId14" Type="http://schemas.openxmlformats.org/officeDocument/2006/relationships/hyperlink" Target="https://www.fhcsd.org/fhcsd-receives-grant-from-the-elizabeth-taylor-aids-foundation/" TargetMode="External"/><Relationship Id="rId15" Type="http://schemas.openxmlformats.org/officeDocument/2006/relationships/hyperlink" Target="https://www.unaids.org/en/resources/presscentre/featurestories/2015/january/20150126_ETA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