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Supreme Court Moves That Sideline Children’s Rights in OT 2025</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the Court’s recent choices are reshaping kids’ lives: parents’ rights have been amplified in ways that often sideline the safety, privacy and wellbeing of vulnerable children, and the outcomes matter for schools, sports and early years services across the country.</w:t>
      </w:r>
      <w:r/>
    </w:p>
    <w:p>
      <w:r/>
      <w:r>
        <w:t>Essential Takeaways</w:t>
      </w:r>
      <w:r/>
      <w:r/>
    </w:p>
    <w:p>
      <w:pPr>
        <w:pStyle w:val="ListBullet"/>
        <w:spacing w:line="240" w:lineRule="auto"/>
        <w:ind w:left="720"/>
      </w:pPr>
      <w:r/>
      <w:r>
        <w:rPr>
          <w:b/>
        </w:rPr>
        <w:t>Court trend:</w:t>
      </w:r>
      <w:r>
        <w:t xml:space="preserve"> The Roberts Court’s recent decisions and shadow-docket rulings have prioritised asserted parental rights over district-court findings about harms to children. </w:t>
      </w:r>
      <w:r/>
    </w:p>
    <w:p>
      <w:pPr>
        <w:pStyle w:val="ListBullet"/>
        <w:spacing w:line="240" w:lineRule="auto"/>
        <w:ind w:left="720"/>
      </w:pPr>
      <w:r/>
      <w:r>
        <w:rPr>
          <w:b/>
        </w:rPr>
        <w:t>Conversion therapy:</w:t>
      </w:r>
      <w:r>
        <w:t xml:space="preserve"> State bans on SOGICE face heightened constitutional scrutiny, even though major health groups warn these practices are harmful. </w:t>
      </w:r>
      <w:r/>
    </w:p>
    <w:p>
      <w:pPr>
        <w:pStyle w:val="ListBullet"/>
        <w:spacing w:line="240" w:lineRule="auto"/>
        <w:ind w:left="720"/>
      </w:pPr>
      <w:r/>
      <w:r>
        <w:rPr>
          <w:b/>
        </w:rPr>
        <w:t>School privacy:</w:t>
      </w:r>
      <w:r>
        <w:t xml:space="preserve"> A shadow-docket order allowed parental notification policies that risk “forced outing” of trans and gender-diverse pupils, increasing school administrative strain. </w:t>
      </w:r>
      <w:r/>
    </w:p>
    <w:p>
      <w:pPr>
        <w:pStyle w:val="ListBullet"/>
        <w:spacing w:line="240" w:lineRule="auto"/>
        <w:ind w:left="720"/>
      </w:pPr>
      <w:r/>
      <w:r>
        <w:rPr>
          <w:b/>
        </w:rPr>
        <w:t>Sports rulings:</w:t>
      </w:r>
      <w:r>
        <w:t xml:space="preserve"> The Court upheld state bans excluding trans girls from girls’ sports, despite sparse evidence they harm others and clear evidence participation benefits youth. </w:t>
      </w:r>
      <w:r/>
    </w:p>
    <w:p>
      <w:pPr>
        <w:pStyle w:val="ListBullet"/>
        <w:spacing w:line="240" w:lineRule="auto"/>
        <w:ind w:left="720"/>
      </w:pPr>
      <w:r/>
      <w:r>
        <w:rPr>
          <w:b/>
        </w:rPr>
        <w:t>Pending fights:</w:t>
      </w:r>
      <w:r>
        <w:t xml:space="preserve"> Cases like St. Mary v. Roy will test whether faith-based providers receiving public funds can lawfully exclude LGBTQ+ children from services.</w:t>
      </w:r>
      <w:r/>
      <w:r/>
    </w:p>
    <w:p>
      <w:r/>
      <w:r>
        <w:t>Opening hook: parental rights amplified, children diminished The Court’s recent calendar shows a marked tilt toward amplifying parental authority, sometimes in ways that erase the lived realities of children. The tenor is tangible: policies that promise to give parents more control can carry a quiet, chilling effect in classrooms, locker rooms and preschools, where privacy and inclusion once served as practical safeguards for kids.</w:t>
      </w:r>
      <w:r/>
    </w:p>
    <w:p>
      <w:r/>
      <w:r>
        <w:t>Backstory: how records and trial findings got short shrift Several lower courts produced detailed factual records about harms to children, findings that included evidence of emotional distress, “forced outing,” and the protective value of inclusive policies. Yet the Supreme Court’s majority has repeatedly given those records short shrift, resolving weighty issues on the shadow docket or issuing merits rulings that bypass the trial-court fact-finding many experts say should matter.</w:t>
      </w:r>
      <w:r/>
    </w:p>
    <w:p>
      <w:r/>
      <w:r>
        <w:t>Conversion therapy: why bans are under threat Many medical and mental-health organisations have condemned SOGICE as dangerous and ineffective, and trial courts used that record to justify protective bans. Still, the Court’s approach tends to treat bans as subject to the strictest constitutional tests, elevating the rights of therapists and their speech-based claims. That shift leaves advocates warning that malpractice suits or insurer responses aren’t a substitute for preventative bans that protect children from harm.</w:t>
      </w:r>
      <w:r/>
    </w:p>
    <w:p>
      <w:r/>
      <w:r>
        <w:t>School privacy and “forced outing”: administrative headaches and real harms A recent shadow-docket order let a district enforce rules requiring staff to tell parents about a pupil’s gender identity, a move that, according to critics, risks “forced outing.” The practical fallout is immediate: teachers face added burden deciding what to disclose, schools must institute new record-keeping and communication policies, and at-risk pupils can experience stigma or safety threats. The Ninth Circuit had pushed back; the Court’s step-in skipped ongoing en banc review, creating a legal shortcut that compounds uncertainty for educators and families.</w:t>
      </w:r>
      <w:r/>
    </w:p>
    <w:p>
      <w:r/>
      <w:r>
        <w:t>Sports decisions: evidence vs vibes When courts weighed bans on trans girls playing in girls’ sports, the evidentiary record showed benefits of participation for all youth and little proof of harm to others. Still, the Supreme Court validated exclusionary laws, framing the issue through an equal-protection lens that emphasised alleged unfairness to cisgender athletes. The result is a blunt rule that removes nuance: coaches and school programmes now must grapple with uniform state rules rather than case-by-case assessments rooted in actual data.</w:t>
      </w:r>
      <w:r/>
    </w:p>
    <w:p>
      <w:r/>
      <w:r>
        <w:t>St. Mary v. Roy: a major test for public funding and inclusion Up next is a case that asks whether organisations receiving public subsidies can exclude children on the basis of sexual orientation or gender identity. Colorado’s Universal Pre-K law requires equal access for subsidised providers; trial courts found exclusion would harm children’s health and safety. The Supreme Court’s forthcoming ruling could determine whether religiously affiliated, state-funded programmes must follow nondiscrimination rules or may pick and choose which families they serve.</w:t>
      </w:r>
      <w:r/>
    </w:p>
    <w:p>
      <w:r/>
      <w:r>
        <w:t>What this means for schools, parents and kids , practical advice - If you’re a school leader: review your privacy and parental-notification policies now, and consult counsel about disclosure limits and safety plans for at-risk pupils. - If you’re a parent: understand your school’s policies and the channels for raising concerns, but also respect the privacy needs of older pupils when safety is at stake. - If you’re an advocate: document harms and gather robust, trial-level evidence, courts pay attention to records when facts are crystal clear. - If you’re a coach or local official: develop inclusive participation policies that rely on data and individual assessments, and communicate them clearly to minimise conflict.</w:t>
      </w:r>
      <w:r/>
    </w:p>
    <w:p>
      <w:r/>
      <w:r>
        <w:t>Reaction and outlook: the Court, kids and the next term There’s a human cost behind legal doctrines: exclusions and disclosures aren’t abstract, they change children’s daily lives. Advocacy groups and trial courts are not giving up, case records and amicus briefs will keep trying to centre children’s safety. Yet unless the Court pivots, we should expect more legal battles where parental claims clash with the privacy, dignity and wellbeing of young people.</w:t>
      </w:r>
      <w:r/>
    </w:p>
    <w:p>
      <w:r/>
      <w:r>
        <w:t>It's a small change in doctrine that can make a big difference to a child's safety, watch the cases and keep local policies grounded in evidence.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3">
        <w:r>
          <w:rPr>
            <w:color w:val="0000EE"/>
            <w:u w:val="single"/>
          </w:rPr>
          <w:t>[5]</w:t>
        </w:r>
      </w:hyperlink>
      <w:r>
        <w:t xml:space="preserve">- Paragraph 7: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https://www.acslaw.org/expertforum/the-supreme-courts-judicial-blindness-to-children-in-ot-2025/</w:t>
        </w:r>
      </w:hyperlink>
      <w:r>
        <w:t xml:space="preserve"> - Please view link - unable to able to access data</w:t>
      </w:r>
      <w:r/>
    </w:p>
    <w:p>
      <w:pPr>
        <w:pStyle w:val="ListNumber"/>
        <w:spacing w:line="240" w:lineRule="auto"/>
        <w:ind w:left="720"/>
      </w:pPr>
      <w:r/>
      <w:hyperlink r:id="rId9">
        <w:r>
          <w:rPr>
            <w:color w:val="0000EE"/>
            <w:u w:val="single"/>
          </w:rPr>
          <w:t>https://www.acslaw.org/expertforum/the-supreme-courts-judicial-blindness-to-children-in-ot-2025/</w:t>
        </w:r>
      </w:hyperlink>
      <w:r>
        <w:t xml:space="preserve"> - This article discusses the Supreme Court's recent decisions affecting children's rights, particularly focusing on cases involving transgender youth. It critiques the Court's majority for overlooking district court findings and ruling on the shadow docket, which has led to harmful outcomes for vulnerable children. The piece highlights the Court's tendency to prioritize 'parental rights' over the well-being of LGBTQ+ youth, emphasizing the need for government action that respects children's constitutional rights and protects their health and safety.</w:t>
      </w:r>
      <w:r/>
    </w:p>
    <w:p>
      <w:pPr>
        <w:pStyle w:val="ListNumber"/>
        <w:spacing w:line="240" w:lineRule="auto"/>
        <w:ind w:left="720"/>
      </w:pPr>
      <w:r/>
      <w:hyperlink r:id="rId10">
        <w:r>
          <w:rPr>
            <w:color w:val="0000EE"/>
            <w:u w:val="single"/>
          </w:rPr>
          <w:t>https://www.law.cornell.edu/supct/cert/24-38</w:t>
        </w:r>
      </w:hyperlink>
      <w:r>
        <w:t xml:space="preserve"> - The Legal Information Institute provides an overview of the Little v. Hecox case, which examines whether laws limiting participation in women's and girls' sports to biological females violate the Equal Protection Clause of the 14th Amendment. The case involves Idaho's Fairness in Women's Sports Act and its implications for transgender athletes. The Supreme Court heard oral arguments on January 13, 2026, with the Court below being the United States Court of Appeals for the Ninth Circuit.</w:t>
      </w:r>
      <w:r/>
    </w:p>
    <w:p>
      <w:pPr>
        <w:pStyle w:val="ListNumber"/>
        <w:spacing w:line="240" w:lineRule="auto"/>
        <w:ind w:left="720"/>
      </w:pPr>
      <w:r/>
      <w:hyperlink r:id="rId11">
        <w:r>
          <w:rPr>
            <w:color w:val="0000EE"/>
            <w:u w:val="single"/>
          </w:rPr>
          <w:t>https://supreme.justia.com/cases/federal/us/607/25a810/</w:t>
        </w:r>
      </w:hyperlink>
      <w:r>
        <w:t xml:space="preserve"> - Justia's summary of Mirabelli v. Bonta outlines the legal challenge against California state policies that require schools to keep information about students' gender transitioning confidential from parents unless the students consent. The case involves parents and teachers who object to being excluded from knowledge and decisions regarding their children's gender presentation at school, raising issues related to substantive due process, free exercise of religion, and free speech.</w:t>
      </w:r>
      <w:r/>
    </w:p>
    <w:p>
      <w:pPr>
        <w:pStyle w:val="ListNumber"/>
        <w:spacing w:line="240" w:lineRule="auto"/>
        <w:ind w:left="720"/>
      </w:pPr>
      <w:r/>
      <w:hyperlink r:id="rId13">
        <w:r>
          <w:rPr>
            <w:color w:val="0000EE"/>
            <w:u w:val="single"/>
          </w:rPr>
          <w:t>https://www.hrc.org/press-releases/supreme-court-allows-states-to-exclude-transgender-athletes-from-school-sports-at-the-expense-of-all-women-and-girls-leaving-the-future-of-anti-discrimination-protections-at-risk</w:t>
        </w:r>
      </w:hyperlink>
      <w:r>
        <w:t xml:space="preserve"> - The Human Rights Campaign reports on the Supreme Court's decision to uphold discriminatory bans on transgender athletes in West Virginia and Idaho. The ruling allows these states to exclude transgender student-athletes from participating in girls' and women's sports, raising concerns about the future of anti-discrimination protections and the impact on transgender youth.</w:t>
      </w:r>
      <w:r/>
    </w:p>
    <w:p>
      <w:pPr>
        <w:pStyle w:val="ListNumber"/>
        <w:spacing w:line="240" w:lineRule="auto"/>
        <w:ind w:left="720"/>
      </w:pPr>
      <w:r/>
      <w:hyperlink r:id="rId12">
        <w:r>
          <w:rPr>
            <w:color w:val="0000EE"/>
            <w:u w:val="single"/>
          </w:rPr>
          <w:t>https://www.theusconstitution.org/litigation/little-v-hecox-and-west-virginia-v-b-p-j/</w:t>
        </w:r>
      </w:hyperlink>
      <w:r>
        <w:t xml:space="preserve"> - The Constitutional Accountability Center provides an analysis of Little v. Hecox and West Virginia v. B.P.J., cases that challenge state laws in Idaho and West Virginia prohibiting transgender women and girls from participating in women's and girls' sports teams. The article discusses the constitutional implications of these laws and the legal arguments presented in the cases.</w:t>
      </w:r>
      <w:r/>
    </w:p>
    <w:p>
      <w:pPr>
        <w:pStyle w:val="ListNumber"/>
        <w:spacing w:line="240" w:lineRule="auto"/>
        <w:ind w:left="720"/>
      </w:pPr>
      <w:r/>
      <w:hyperlink r:id="rId14">
        <w:r>
          <w:rPr>
            <w:color w:val="0000EE"/>
            <w:u w:val="single"/>
          </w:rPr>
          <w:t>https://www.ctschoollaw.com/2026/07/united-states-supreme-court-holds-that-states-may-restrict-transgender-student-participation-in-female-sports/</w:t>
        </w:r>
      </w:hyperlink>
      <w:r>
        <w:t xml:space="preserve"> - This article from Connecticut School Law discusses the Supreme Court's decision in West Virginia v. B.P.J. and Little v. Hecox, where the Court held that Title IX and the Equal Protection Clause permit states to restrict participation in girls' and women's sports to athletes who are identified as biologically female at birth. The article provides background on the cases and the Court's reasoning behind the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cslaw.org/expertforum/the-supreme-courts-judicial-blindness-to-children-in-ot-2025/" TargetMode="External"/><Relationship Id="rId10" Type="http://schemas.openxmlformats.org/officeDocument/2006/relationships/hyperlink" Target="https://www.law.cornell.edu/supct/cert/24-38" TargetMode="External"/><Relationship Id="rId11" Type="http://schemas.openxmlformats.org/officeDocument/2006/relationships/hyperlink" Target="https://supreme.justia.com/cases/federal/us/607/25a810/" TargetMode="External"/><Relationship Id="rId12" Type="http://schemas.openxmlformats.org/officeDocument/2006/relationships/hyperlink" Target="https://www.theusconstitution.org/litigation/little-v-hecox-and-west-virginia-v-b-p-j/" TargetMode="External"/><Relationship Id="rId13" Type="http://schemas.openxmlformats.org/officeDocument/2006/relationships/hyperlink" Target="https://www.hrc.org/press-releases/supreme-court-allows-states-to-exclude-transgender-athletes-from-school-sports-at-the-expense-of-all-women-and-girls-leaving-the-future-of-anti-discrimination-protections-at-risk" TargetMode="External"/><Relationship Id="rId14" Type="http://schemas.openxmlformats.org/officeDocument/2006/relationships/hyperlink" Target="https://www.ctschoollaw.com/2026/07/united-states-supreme-court-holds-that-states-may-restrict-transgender-student-participation-in-female-s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