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Civil Service Reassignment Leave Row: What It Means for Trans Staff</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this space: civil servants are pushing back after Whitehall moves to remove 13 weeks of paid “reassignment leave” for transgender employees , a change that affects workplace safety, privacy and whether the Civil Service can still call itself an inclusive employer. Here’s what’s happening, who’s involved and what staff and managers should know.</w:t>
      </w:r>
      <w:r/>
    </w:p>
    <w:p>
      <w:r/>
      <w:r>
        <w:t>Essential Takeaways</w:t>
      </w:r>
      <w:r/>
      <w:r/>
    </w:p>
    <w:p>
      <w:pPr>
        <w:pStyle w:val="ListBullet"/>
        <w:spacing w:line="240" w:lineRule="auto"/>
        <w:ind w:left="720"/>
      </w:pPr>
      <w:r/>
      <w:r>
        <w:rPr>
          <w:b/>
        </w:rPr>
        <w:t>Policy change:</w:t>
      </w:r>
      <w:r>
        <w:t xml:space="preserve"> Whitehall is updating guidance and appears to have removed the 13-week paid reassignment leave entitlement for trans staff.</w:t>
      </w:r>
      <w:r/>
    </w:p>
    <w:p>
      <w:pPr>
        <w:pStyle w:val="ListBullet"/>
        <w:spacing w:line="240" w:lineRule="auto"/>
        <w:ind w:left="720"/>
      </w:pPr>
      <w:r/>
      <w:r>
        <w:rPr>
          <w:b/>
        </w:rPr>
        <w:t>Staff reaction:</w:t>
      </w:r>
      <w:r>
        <w:t xml:space="preserve"> The Civil Service LGBT+ Network and a:gender warn the move is harmful and have threatened legal support and to withdraw endorsement of the Civil Service as an inclusive employer.</w:t>
      </w:r>
      <w:r/>
    </w:p>
    <w:p>
      <w:pPr>
        <w:pStyle w:val="ListBullet"/>
        <w:spacing w:line="240" w:lineRule="auto"/>
        <w:ind w:left="720"/>
      </w:pPr>
      <w:r/>
      <w:r>
        <w:rPr>
          <w:b/>
        </w:rPr>
        <w:t>Equality law context:</w:t>
      </w:r>
      <w:r>
        <w:t xml:space="preserve"> Officials say the change follows a Supreme Court ruling and revised Equality and Human Rights Commission guidance about sex and gender identity.</w:t>
      </w:r>
      <w:r/>
    </w:p>
    <w:p>
      <w:pPr>
        <w:pStyle w:val="ListBullet"/>
        <w:spacing w:line="240" w:lineRule="auto"/>
        <w:ind w:left="720"/>
      </w:pPr>
      <w:r/>
      <w:r>
        <w:rPr>
          <w:b/>
        </w:rPr>
        <w:t>Practical risk:</w:t>
      </w:r>
      <w:r>
        <w:t xml:space="preserve"> Groups warn the switch may force disclosure of medical details, create inconsistency across departments and open staff to disciplinary risk over pronoun use.</w:t>
      </w:r>
      <w:r/>
    </w:p>
    <w:p>
      <w:pPr>
        <w:pStyle w:val="ListBullet"/>
        <w:spacing w:line="240" w:lineRule="auto"/>
        <w:ind w:left="720"/>
      </w:pPr>
      <w:r/>
      <w:r>
        <w:rPr>
          <w:b/>
        </w:rPr>
        <w:t>Facilities and privacy:</w:t>
      </w:r>
      <w:r>
        <w:t xml:space="preserve"> Draft guidance reportedly suggests restrictions on use of single-sex facilities and points staff to unisex or biologically-aligned options.</w:t>
      </w:r>
      <w:r/>
      <w:r/>
    </w:p>
    <w:p>
      <w:pPr>
        <w:pStyle w:val="Heading2"/>
      </w:pPr>
      <w:r>
        <w:t>What exactly has changed , and why it matters now</w:t>
      </w:r>
      <w:r/>
    </w:p>
    <w:p>
      <w:r/>
      <w:r>
        <w:t>The sharpest, most visible shift is the apparent removal of a specific entitlement: up to 13 weeks’ paid leave for reassignment-related treatment and recovery. For people undergoing surgery or extended medical care, that’s not just convenience, it’s a predictable protection that kept absences out of the sick-leave bucket and avoided knock-on career penalties. Owners of this policy argue it reduced uncertainty; now staff groups say replacing it risks forcing people to disclose sensitive health details simply to avoid sanctions. According to coverage in national outlets, this update follows the Supreme Court’s recent ruling and new guidance from the Equality and Human Rights Commission, which has prompted Whitehall to rework HR frameworks.</w:t>
      </w:r>
      <w:r/>
    </w:p>
    <w:p>
      <w:pPr>
        <w:pStyle w:val="Heading2"/>
      </w:pPr>
      <w:r>
        <w:t>Who’s fighting back and what they’re threatening</w:t>
      </w:r>
      <w:r/>
    </w:p>
    <w:p>
      <w:r/>
      <w:r>
        <w:t>The Civil Service LGBT+ Network and a:gender have been loud and clear , they call the proposed approach “potentially legally misconceived and harmful.” Their letter to senior Civil Service officers warns that, if enacted, they’ll stop representing or promoting the Civil Service as an inclusive employer and will support members in formal complaints or legal action. That’s a significant reaction: these groups play a big part in recruitment, retention and staff wellbeing. If they withdraw endorsement, it’s more than symbolic; it changes the employer brand and could affect morale across departments.</w:t>
      </w:r>
      <w:r/>
    </w:p>
    <w:p>
      <w:pPr>
        <w:pStyle w:val="Heading2"/>
      </w:pPr>
      <w:r>
        <w:t>Legal and equality context , the wider backdrop</w:t>
      </w:r>
      <w:r/>
    </w:p>
    <w:p>
      <w:r/>
      <w:r>
        <w:t>Whitehall officials point to a Supreme Court decision and updated statutory guidance as the reason to reassess policies linked to gender identity. The official line seems to be about aligning departmental HR rules with that legal landscape to “mitigate potential discrimination” between groups. But union and campaign groups counter that medical leave tied to reassignment is not equivalent to other forms of absence, and that losing a clear, named entitlement could expose a protected group to inconsistent treatment. In short, the legal argument for caution sits beside a practical fear of “levelling down” protections.</w:t>
      </w:r>
      <w:r/>
    </w:p>
    <w:p>
      <w:pPr>
        <w:pStyle w:val="Heading2"/>
      </w:pPr>
      <w:r>
        <w:t>What this means day-to-day for trans staff and managers</w:t>
      </w:r>
      <w:r/>
    </w:p>
    <w:p>
      <w:r/>
      <w:r>
        <w:t>Practically, the change raises three immediate issues: privacy, predictability and facilities. Staff may feel compelled to disclose medical records or explain absences to avoid sanctions; managers will be left to apply discretionary policies across different departments; and draft guidance reportedly restricts the use of single-sex facilities by trans staff, steering them toward unisex options or facilities aligned to their biological sex. For managers, the priority should be clear, compassionate local HR policies that respect confidentiality and minimise discretionary risk. For staff, it’s sensible to document communications and seek support from representative networks or legal advisers if policies are ambiguous.</w:t>
      </w:r>
      <w:r/>
    </w:p>
    <w:p>
      <w:pPr>
        <w:pStyle w:val="Heading2"/>
      </w:pPr>
      <w:r>
        <w:t>How to navigate this if you work in Whitehall (or hire people who do)</w:t>
      </w:r>
      <w:r/>
    </w:p>
    <w:p>
      <w:r/>
      <w:r>
        <w:t>If you’re a trans employee: ask HR for written clarification of any change, keep records of conversations about leave, and reach out to the Civil Service LGBT+ Network or a:gender for advice. If you’re a manager: review departmental HR policy updates promptly, ensure confidentiality safeguards are in place, and avoid informal pressure to disclose medical details. If you work in recruitment or employer branding: be ready to answer questions about the Civil Service’s stance on inclusivity , any perception of decreased support will be picked up by candidates and staff alike. And if you’re an ally: make space for colleagues to raise concerns and challenge any move that increases uncertainty around medical or personal privacy.</w:t>
      </w:r>
      <w:r/>
    </w:p>
    <w:p>
      <w:r/>
      <w:r>
        <w:t>It's a small change on paper that could make a big difference to people’s working lives , and it’s worth watching how Whitehall balances legal caution with human impact.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[6]</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https://www.gbnews.com/news/civil-servants-fight-plan-scrap-paid-trans-reassignment-leave</w:t>
        </w:r>
      </w:hyperlink>
      <w:r>
        <w:t xml:space="preserve"> - Please view link - unable to able to access data</w:t>
      </w:r>
      <w:r/>
    </w:p>
    <w:p>
      <w:pPr>
        <w:pStyle w:val="ListNumber"/>
        <w:spacing w:line="240" w:lineRule="auto"/>
        <w:ind w:left="720"/>
      </w:pPr>
      <w:r/>
      <w:hyperlink r:id="rId10">
        <w:r>
          <w:rPr>
            <w:color w:val="0000EE"/>
            <w:u w:val="single"/>
          </w:rPr>
          <w:t>https://www.fedsmith.com/2026/06/29/opm-proposed-rule-administrative-leave-changes/</w:t>
        </w:r>
      </w:hyperlink>
      <w:r>
        <w:t xml:space="preserve"> - The Office of Personnel Management (OPM) has proposed a new rule to expand the acceptable uses of administrative leave, codify its role in workforce restructuring efforts, and introduce new prohibitions on its use. The proposed rule aims to provide clearer guidelines for federal agencies on the application of administrative leave, including its use in workforce restructuring and deferred resignation programs. The public comment period for this proposed rule is open until July 29, 2026, allowing stakeholders to provide feedback on the changes.</w:t>
      </w:r>
      <w:r/>
    </w:p>
    <w:p>
      <w:pPr>
        <w:pStyle w:val="ListNumber"/>
        <w:spacing w:line="240" w:lineRule="auto"/>
        <w:ind w:left="720"/>
      </w:pPr>
      <w:r/>
      <w:hyperlink r:id="rId12">
        <w:r>
          <w:rPr>
            <w:color w:val="0000EE"/>
            <w:u w:val="single"/>
          </w:rPr>
          <w:t>https://www.fedtools.com/blog/opm-administrative-leave-rule-2026</w:t>
        </w:r>
      </w:hyperlink>
      <w:r>
        <w:t xml:space="preserve"> - OPM's proposed rule on administrative leave introduces significant changes, including capping investigative administrative leave at 10 workdays and codifying deferred-resignation leave. The rule aims to provide clearer guidelines for federal agencies on the application of administrative leave, including its use in workforce restructuring and deferred resignation programs. The public comment period for this proposed rule is open until July 29, 2026, allowing stakeholders to provide feedback on the changes.</w:t>
      </w:r>
      <w:r/>
    </w:p>
    <w:p>
      <w:pPr>
        <w:pStyle w:val="ListNumber"/>
        <w:spacing w:line="240" w:lineRule="auto"/>
        <w:ind w:left="720"/>
      </w:pPr>
      <w:r/>
      <w:hyperlink r:id="rId14">
        <w:r>
          <w:rPr>
            <w:color w:val="0000EE"/>
            <w:u w:val="single"/>
          </w:rPr>
          <w:t>https://www.federalwarrior.com/workplace/administrative-leave.html</w:t>
        </w:r>
      </w:hyperlink>
      <w:r>
        <w:t xml:space="preserve"> - The Administrative Leave Act of 2016 established three distinct paid-leave categories: administrative leave, investigative leave, and notice leave. These categories were created to address concerns about the misuse of administrative leave and to provide clearer guidelines for federal agencies. The final implementing regulations were published in December 2024, creating new Subparts N, O, and P at 5 CFR Part 630. Agencies were required to issue internal policies consistent with the new framework by September 13, 2025.</w:t>
      </w:r>
      <w:r/>
    </w:p>
    <w:p>
      <w:pPr>
        <w:pStyle w:val="ListNumber"/>
        <w:spacing w:line="240" w:lineRule="auto"/>
        <w:ind w:left="720"/>
      </w:pPr>
      <w:r/>
      <w:hyperlink r:id="rId15">
        <w:r>
          <w:rPr>
            <w:color w:val="0000EE"/>
            <w:u w:val="single"/>
          </w:rPr>
          <w:t>https://www.opm.gov/policy-data-oversight/workforce-restructuring/reductions-in-force-rif/?ftag=MSFd61514f</w:t>
        </w:r>
      </w:hyperlink>
      <w:r>
        <w:t xml:space="preserve"> - The Office of Personnel Management (OPM) provides guidance on employee pay, leave, and other benefits during a Reduction in Force (RIF). The guide includes information on pay for downgraded employees, pay and leave for separated employees, and benefits such as the Federal Employees Health Benefits (FEHB) Program and the Thrift Savings Plan (TSP). It also covers administrative leave, noting that agencies may use it to facilitate initiatives to restructure and realign their workforce, including for reductions in force.</w:t>
      </w:r>
      <w:r/>
    </w:p>
    <w:p>
      <w:pPr>
        <w:pStyle w:val="ListNumber"/>
        <w:spacing w:line="240" w:lineRule="auto"/>
        <w:ind w:left="720"/>
      </w:pPr>
      <w:r/>
      <w:hyperlink r:id="rId11">
        <w:r>
          <w:rPr>
            <w:color w:val="0000EE"/>
            <w:u w:val="single"/>
          </w:rPr>
          <w:t>https://www.hrdive.com/news/eeoc-agencies-bathroom-policies-restrict-trans-workers/813434/</w:t>
        </w:r>
      </w:hyperlink>
      <w:r>
        <w:t xml:space="preserve"> - The U.S. Equal Employment Opportunity Commission (EEOC) held that federal agencies could require transgender employees to use bathrooms that correspond to their sex at birth. This decision overturned a 2015 ruling that had outlawed such bans. The EEOC's decision has significant implications for federal workplace policies regarding transgender employees' rights to use facilities consistent with their gender identity.</w:t>
      </w:r>
      <w:r/>
    </w:p>
    <w:p>
      <w:pPr>
        <w:pStyle w:val="ListNumber"/>
        <w:spacing w:line="240" w:lineRule="auto"/>
        <w:ind w:left="720"/>
      </w:pPr>
      <w:r/>
      <w:hyperlink r:id="rId13">
        <w:r>
          <w:rPr>
            <w:color w:val="0000EE"/>
            <w:u w:val="single"/>
          </w:rPr>
          <w:t>https://www.civilservice.lgbt/documents/store/research/career-development-for-lesbian-gay-bisexual-and-transgender-civil-servants.pdf</w:t>
        </w:r>
      </w:hyperlink>
      <w:r>
        <w:t xml:space="preserve"> - A study on career development for lesbian, gay, bisexual, and transgender civil servants found that nearly two-thirds (64%) of transgender respondents felt their career opportunities were limited due to difficulties being themselves at work. The study highlights the challenges faced by transgender employees in the civil service, including concerns about career progression and the impact of gender identity on professional development.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bnews.com/news/civil-servants-fight-plan-scrap-paid-trans-reassignment-leave" TargetMode="External"/><Relationship Id="rId10" Type="http://schemas.openxmlformats.org/officeDocument/2006/relationships/hyperlink" Target="https://www.fedsmith.com/2026/06/29/opm-proposed-rule-administrative-leave-changes/" TargetMode="External"/><Relationship Id="rId11" Type="http://schemas.openxmlformats.org/officeDocument/2006/relationships/hyperlink" Target="https://www.hrdive.com/news/eeoc-agencies-bathroom-policies-restrict-trans-workers/813434/" TargetMode="External"/><Relationship Id="rId12" Type="http://schemas.openxmlformats.org/officeDocument/2006/relationships/hyperlink" Target="https://www.fedtools.com/blog/opm-administrative-leave-rule-2026" TargetMode="External"/><Relationship Id="rId13" Type="http://schemas.openxmlformats.org/officeDocument/2006/relationships/hyperlink" Target="https://www.civilservice.lgbt/documents/store/research/career-development-for-lesbian-gay-bisexual-and-transgender-civil-servants.pdf" TargetMode="External"/><Relationship Id="rId14" Type="http://schemas.openxmlformats.org/officeDocument/2006/relationships/hyperlink" Target="https://www.federalwarrior.com/workplace/administrative-leave.html" TargetMode="External"/><Relationship Id="rId15" Type="http://schemas.openxmlformats.org/officeDocument/2006/relationships/hyperlink" Target="https://www.opm.gov/policy-data-oversight/workforce-restructuring/reductions-in-force-rif/?ftag=MSFd61514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