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Close the Gap on Breast/Chest Cancer Risk Conversations for Trans Patients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better care are urging clearer conversations: transgender and gender diverse (TGD) people seeking gender‑affirming mastectomy often leave consultations without a clear sense of how surgery will change their lifetime breast/chest cancer risk, who should be screened and whether genetics might alter surgical choices. Here's what clinicians and patients say matters.</w:t>
      </w:r>
      <w:r/>
    </w:p>
    <w:p>
      <w:r/>
      <w:r>
        <w:t>Essential Takeaways</w:t>
      </w:r>
      <w:r/>
      <w:r/>
    </w:p>
    <w:p>
      <w:pPr>
        <w:pStyle w:val="ListBullet"/>
        <w:spacing w:line="240" w:lineRule="auto"/>
        <w:ind w:left="720"/>
      </w:pPr>
      <w:r/>
      <w:r>
        <w:rPr>
          <w:b/>
        </w:rPr>
        <w:t>No standardised talk:</w:t>
      </w:r>
      <w:r>
        <w:t xml:space="preserve"> Many clinicians report there isn’t a routine conversation about post‑surgery screening, risk reduction or genetic predisposition for TGD patients.</w:t>
      </w:r>
      <w:r/>
    </w:p>
    <w:p>
      <w:pPr>
        <w:pStyle w:val="ListBullet"/>
        <w:spacing w:line="240" w:lineRule="auto"/>
        <w:ind w:left="720"/>
      </w:pPr>
      <w:r/>
      <w:r>
        <w:rPr>
          <w:b/>
        </w:rPr>
        <w:t>Late diagnoses:</w:t>
      </w:r>
      <w:r>
        <w:t xml:space="preserve"> Trans people are more likely to be diagnosed at later stages, highlighting the cost of missed counselling and follow‑up.</w:t>
      </w:r>
      <w:r/>
    </w:p>
    <w:p>
      <w:pPr>
        <w:pStyle w:val="ListBullet"/>
        <w:spacing w:line="240" w:lineRule="auto"/>
        <w:ind w:left="720"/>
      </w:pPr>
      <w:r/>
      <w:r>
        <w:rPr>
          <w:b/>
        </w:rPr>
        <w:t>Team approach helps:</w:t>
      </w:r>
      <w:r>
        <w:t xml:space="preserve"> Embedding genetic counsellors and clear care pathways within gender‑affirming teams eases decision‑making and follow‑up.</w:t>
      </w:r>
      <w:r/>
    </w:p>
    <w:p>
      <w:pPr>
        <w:pStyle w:val="ListBullet"/>
        <w:spacing w:line="240" w:lineRule="auto"/>
        <w:ind w:left="720"/>
      </w:pPr>
      <w:r/>
      <w:r>
        <w:rPr>
          <w:b/>
        </w:rPr>
        <w:t>Practical toolkit:</w:t>
      </w:r>
      <w:r>
        <w:t xml:space="preserve"> CHESTcare , an online resource for patients and providers , aims to fill gaps with education and decision support.</w:t>
      </w:r>
      <w:r/>
    </w:p>
    <w:p>
      <w:pPr>
        <w:pStyle w:val="ListBullet"/>
        <w:spacing w:line="240" w:lineRule="auto"/>
        <w:ind w:left="720"/>
      </w:pPr>
      <w:r/>
      <w:r>
        <w:rPr>
          <w:b/>
        </w:rPr>
        <w:t>Simple steps to act:</w:t>
      </w:r>
      <w:r>
        <w:t xml:space="preserve"> Ask about family history, genetic testing options, and a documented post‑op screening plan before surgery.</w:t>
      </w:r>
      <w:r/>
      <w:r/>
    </w:p>
    <w:p>
      <w:pPr>
        <w:pStyle w:val="Heading2"/>
      </w:pPr>
      <w:r>
        <w:t>Why so many patients leave top surgery consultations with questions</w:t>
      </w:r>
      <w:r/>
    </w:p>
    <w:p>
      <w:r/>
      <w:r>
        <w:t>Patients often describe an anxious, brisk consult followed by a quiet realisation: they don’t actually know how much breast tissue will remain, what that means for future cancer checks, or whether genetic risk could have changed their plan. That uncertainty is as emotional as it is practical; people want both informed consent and peace of mind. According to clinicians interviewed in the Boston University study, eager practitioners want to help, but the system doesn’t make it easy.</w:t>
      </w:r>
      <w:r/>
    </w:p>
    <w:p>
      <w:pPr>
        <w:pStyle w:val="Heading2"/>
      </w:pPr>
      <w:r>
        <w:t>Institutional gaps, not only individual goodwill</w:t>
      </w:r>
      <w:r/>
    </w:p>
    <w:p>
      <w:r/>
      <w:r>
        <w:t>The researchers found that reliance on individual providers’ commitment leaves care variable and brittle. Without institutional accountability, standardised guidelines or clear pathways, conversations depend on who you see and where you live. That’s a problem echoed across oncology literature showing delays in diagnosis and inconsistent follow‑up when populations fall outside the clinic’s usual workflows. Fixes require systems‑level change, not just the good intentions of busy clinicians.</w:t>
      </w:r>
      <w:r/>
    </w:p>
    <w:p>
      <w:pPr>
        <w:pStyle w:val="Heading2"/>
      </w:pPr>
      <w:r>
        <w:t>How genetics and family history should shape surgical choices</w:t>
      </w:r>
      <w:r/>
    </w:p>
    <w:p>
      <w:r/>
      <w:r>
        <w:t>Genetic predisposition fundamentally changes the calculus for some people considering top surgery. For someone with a high‑risk gene or a strong family history, removing more tissue or arranging a different follow‑up plan might be advisable. Genetic counselling embedded in gender‑affirming teams helps translate risk into clear choices. Practically, patients should be encouraged to discuss family cancer history and offered genetics referral before irreversible decisions are made.</w:t>
      </w:r>
      <w:r/>
    </w:p>
    <w:p>
      <w:pPr>
        <w:pStyle w:val="Heading2"/>
      </w:pPr>
      <w:r>
        <w:t>CHESTcare and tools that actually support decisions</w:t>
      </w:r>
      <w:r/>
    </w:p>
    <w:p>
      <w:r/>
      <w:r>
        <w:t>The CHESTcare toolkit , under development by the Boston University team , is designed to give both patients and providers accessible education and decision aids about cancer and hereditary risk in the context of gender‑affirming care. Tools like this matter because they standardise what gets discussed and make it sharable across teams. For clinicians, a checklist or pathway reduces guesswork; for patients, it turns a fragmented conversation into a planned journey.</w:t>
      </w:r>
      <w:r/>
    </w:p>
    <w:p>
      <w:pPr>
        <w:pStyle w:val="Heading2"/>
      </w:pPr>
      <w:r>
        <w:t>What patients and clinicians can do right now</w:t>
      </w:r>
      <w:r/>
    </w:p>
    <w:p>
      <w:r/>
      <w:r>
        <w:t>If you’re planning top surgery, ask these simple questions: How much breast tissue will remain? What screening will I need after surgery and who will coordinate it? Should I be tested for hereditary cancer genes based on family history? Clinicians can start by recording family history systematically, offering genetics referrals proactively, and documenting a clear post‑op screening plan in the patient record. Small changes in process yield far fewer late diagnoses.</w:t>
      </w:r>
      <w:r/>
    </w:p>
    <w:p>
      <w:r/>
      <w:r>
        <w:t>It's a small change in practice that could make every surgery safer and every patient better informed.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5">
        <w:r>
          <w:rPr>
            <w:color w:val="0000EE"/>
            <w:u w:val="single"/>
          </w:rPr>
          <w:t>[7]</w:t>
        </w:r>
      </w:hyperlink>
      <w:r>
        <w:t xml:space="preserve">, </w:t>
      </w:r>
      <w:hyperlink r:id="rId9">
        <w:r>
          <w:rPr>
            <w:color w:val="0000EE"/>
            <w:u w:val="single"/>
          </w:rPr>
          <w:t>[1]</w:t>
        </w:r>
      </w:hyperlink>
      <w:r>
        <w:t xml:space="preserve">- Paragraph 5: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https://outragemag.com/no-standardized-conversation-about-breast-chest-cancer-risk-for-trans-people-seeking-top-surgery/</w:t>
        </w:r>
      </w:hyperlink>
      <w:r>
        <w:t xml:space="preserve"> - Please view link - unable to able to access data</w:t>
      </w:r>
      <w:r/>
    </w:p>
    <w:p>
      <w:pPr>
        <w:pStyle w:val="ListNumber"/>
        <w:spacing w:line="240" w:lineRule="auto"/>
        <w:ind w:left="720"/>
      </w:pPr>
      <w:r/>
      <w:hyperlink r:id="rId10">
        <w:r>
          <w:rPr>
            <w:color w:val="0000EE"/>
            <w:u w:val="single"/>
          </w:rPr>
          <w:t>https://www.webmd.com/breast-cancer/features/breast-cancer-risk-transgender-people</w:t>
        </w:r>
      </w:hyperlink>
      <w:r>
        <w:t xml:space="preserve"> - This article discusses the breast cancer risk for transgender individuals, highlighting that anyone with breast tissue can potentially develop breast cancer. It emphasises the importance of considering personal medical history, family history, genetic factors, and gender-affirming treatments in assessing risk. The piece also addresses the need for transgender individuals to have access to healthcare providers knowledgeable about their unique needs, including appropriate screening and preventive measures.</w:t>
      </w:r>
      <w:r/>
    </w:p>
    <w:p>
      <w:pPr>
        <w:pStyle w:val="ListNumber"/>
        <w:spacing w:line="240" w:lineRule="auto"/>
        <w:ind w:left="720"/>
      </w:pPr>
      <w:r/>
      <w:hyperlink r:id="rId11">
        <w:r>
          <w:rPr>
            <w:color w:val="0000EE"/>
            <w:u w:val="single"/>
          </w:rPr>
          <w:t>https://pmc.ncbi.nlm.nih.gov/articles/PMC10872221/</w:t>
        </w:r>
      </w:hyperlink>
      <w:r>
        <w:t xml:space="preserve"> - This study examines the breast cancer risk among transgender and gender-diverse individuals, noting that while they are at risk, they are less likely to undergo screening mammograms and often experience poorer cancer-related outcomes compared to cisgender women. The article highlights the lack of understanding regarding the effects of gender-affirming hormone therapy on cancer development and progression, underscoring the need for more research in this area.</w:t>
      </w:r>
      <w:r/>
    </w:p>
    <w:p>
      <w:pPr>
        <w:pStyle w:val="ListNumber"/>
        <w:spacing w:line="240" w:lineRule="auto"/>
        <w:ind w:left="720"/>
      </w:pPr>
      <w:r/>
      <w:hyperlink r:id="rId12">
        <w:r>
          <w:rPr>
            <w:color w:val="0000EE"/>
            <w:u w:val="single"/>
          </w:rPr>
          <w:t>https://pubmed.ncbi.nlm.nih.gov/33565823/</w:t>
        </w:r>
      </w:hyperlink>
      <w:r>
        <w:t xml:space="preserve"> - This research focuses on oncologic considerations for safe gender-affirming mastectomy, including preoperative imaging, pathological evaluation, counselling, and long-term screening. It concludes that there is no increased risk of breast cancer due to testosterone therapy in transgender patients. The study also highlights the variability in mastectomy techniques and the importance of removing all breast tissue to reduce postoperative breast cancer risk, recommending routine pathological analysis of tissue specimens.</w:t>
      </w:r>
      <w:r/>
    </w:p>
    <w:p>
      <w:pPr>
        <w:pStyle w:val="ListNumber"/>
        <w:spacing w:line="240" w:lineRule="auto"/>
        <w:ind w:left="720"/>
      </w:pPr>
      <w:r/>
      <w:hyperlink r:id="rId13">
        <w:r>
          <w:rPr>
            <w:color w:val="0000EE"/>
            <w:u w:val="single"/>
          </w:rPr>
          <w:t>https://pubmed.ncbi.nlm.nih.gov/39110348/</w:t>
        </w:r>
      </w:hyperlink>
      <w:r>
        <w:t xml:space="preserve"> - This study evaluates the incidence of high-risk and malignant pathological findings in transgender and gender-diverse individuals undergoing gender-affirming mastectomy. It found that while the absolute number of cancers is low in this population, typical breast cancer risks still apply, with age being a significant factor. The article notes the lack of standardized screening guidelines for breast cancer in transgender patients and calls for more research to inform clinical practices.</w:t>
      </w:r>
      <w:r/>
    </w:p>
    <w:p>
      <w:pPr>
        <w:pStyle w:val="ListNumber"/>
        <w:spacing w:line="240" w:lineRule="auto"/>
        <w:ind w:left="720"/>
      </w:pPr>
      <w:r/>
      <w:hyperlink r:id="rId14">
        <w:r>
          <w:rPr>
            <w:color w:val="0000EE"/>
            <w:u w:val="single"/>
          </w:rPr>
          <w:t>https://pubmed.ncbi.nlm.nih.gov/42024716/</w:t>
        </w:r>
      </w:hyperlink>
      <w:r>
        <w:t xml:space="preserve"> - This research aims to identify breast cancer risk in patients undergoing gender-affirming chest masculinization surgery. It found that a subset of these patients exhibit elevated familial, genetic, or risk scores, indicating the need for structured risk assessment and selective referral to improve screening and management. The study highlights the importance of understanding individual risk factors to provide appropriate care for transgender and gender-diverse individuals.</w:t>
      </w:r>
      <w:r/>
    </w:p>
    <w:p>
      <w:pPr>
        <w:pStyle w:val="ListNumber"/>
        <w:spacing w:line="240" w:lineRule="auto"/>
        <w:ind w:left="720"/>
      </w:pPr>
      <w:r/>
      <w:hyperlink r:id="rId15">
        <w:r>
          <w:rPr>
            <w:color w:val="0000EE"/>
            <w:u w:val="single"/>
          </w:rPr>
          <w:t>https://chestcare.org/</w:t>
        </w:r>
      </w:hyperlink>
      <w:r>
        <w:t xml:space="preserve"> - CHESTcare is an online toolkit designed to help transgender, nonbinary, and other gender-diverse individuals understand and manage their cancer risk in a way that respects their identity. It provides resources for both patients and healthcare providers, integrating cancer and hereditary risk education with support for informed decision-making about breast/chest cancer screening in the context of gender-affirming care.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ragemag.com/no-standardized-conversation-about-breast-chest-cancer-risk-for-trans-people-seeking-top-surgery/" TargetMode="External"/><Relationship Id="rId10" Type="http://schemas.openxmlformats.org/officeDocument/2006/relationships/hyperlink" Target="https://www.webmd.com/breast-cancer/features/breast-cancer-risk-transgender-people" TargetMode="External"/><Relationship Id="rId11" Type="http://schemas.openxmlformats.org/officeDocument/2006/relationships/hyperlink" Target="https://pmc.ncbi.nlm.nih.gov/articles/PMC10872221/" TargetMode="External"/><Relationship Id="rId12" Type="http://schemas.openxmlformats.org/officeDocument/2006/relationships/hyperlink" Target="https://pubmed.ncbi.nlm.nih.gov/33565823/" TargetMode="External"/><Relationship Id="rId13" Type="http://schemas.openxmlformats.org/officeDocument/2006/relationships/hyperlink" Target="https://pubmed.ncbi.nlm.nih.gov/39110348/" TargetMode="External"/><Relationship Id="rId14" Type="http://schemas.openxmlformats.org/officeDocument/2006/relationships/hyperlink" Target="https://pubmed.ncbi.nlm.nih.gov/42024716/" TargetMode="External"/><Relationship Id="rId15" Type="http://schemas.openxmlformats.org/officeDocument/2006/relationships/hyperlink" Target="https://chestcar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