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Clinics Can Shield HIV Care From Healthcare Refusal Laws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clinics and community organisations are reshaping how they deliver HIV prevention and treatment as Healthcare Refusal Laws spread; here’s what providers, pharmacists and advocates are doing to keep PrEP, PEP and antiretroviral therapy reliably available where it matters most.</w:t>
      </w:r>
      <w:r/>
    </w:p>
    <w:p>
      <w:r/>
      <w:r>
        <w:t>Essential Takeaways</w:t>
      </w:r>
      <w:r/>
      <w:r/>
    </w:p>
    <w:p>
      <w:pPr>
        <w:pStyle w:val="ListBullet"/>
        <w:spacing w:line="240" w:lineRule="auto"/>
        <w:ind w:left="720"/>
      </w:pPr>
      <w:r/>
      <w:r>
        <w:rPr>
          <w:b/>
        </w:rPr>
        <w:t>Access at risk:</w:t>
      </w:r>
      <w:r>
        <w:t xml:space="preserve"> Laws allowing provider or pharmacy refusal can create real gaps for PrEP, PEP and routine HIV drugs, especially in rural or underserved areas.</w:t>
      </w:r>
      <w:r/>
    </w:p>
    <w:p>
      <w:pPr>
        <w:pStyle w:val="ListBullet"/>
        <w:spacing w:line="240" w:lineRule="auto"/>
        <w:ind w:left="720"/>
      </w:pPr>
      <w:r/>
      <w:r>
        <w:rPr>
          <w:b/>
        </w:rPr>
        <w:t>Outcomes matter:</w:t>
      </w:r>
      <w:r>
        <w:t xml:space="preserve"> Delays or interruptions in therapy raise viral loads and transmission risk, and can lead to costlier hospital care.</w:t>
      </w:r>
      <w:r/>
    </w:p>
    <w:p>
      <w:pPr>
        <w:pStyle w:val="ListBullet"/>
        <w:spacing w:line="240" w:lineRule="auto"/>
        <w:ind w:left="720"/>
      </w:pPr>
      <w:r/>
      <w:r>
        <w:rPr>
          <w:b/>
        </w:rPr>
        <w:t>High‑risk groups hit hardest:</w:t>
      </w:r>
      <w:r>
        <w:t xml:space="preserve"> LGBTQ+ people, people who inject drugs and some racial and ethnic minorities face higher barriers and more stigma.</w:t>
      </w:r>
      <w:r/>
    </w:p>
    <w:p>
      <w:pPr>
        <w:pStyle w:val="ListBullet"/>
        <w:spacing w:line="240" w:lineRule="auto"/>
        <w:ind w:left="720"/>
      </w:pPr>
      <w:r/>
      <w:r>
        <w:rPr>
          <w:b/>
        </w:rPr>
        <w:t>Operational fixes work:</w:t>
      </w:r>
      <w:r>
        <w:t xml:space="preserve"> Expanded pharmacy networks, mobile clinics, stronger transport support and pharmacist‑initiated PrEP/PEP can blunt the impact.</w:t>
      </w:r>
      <w:r/>
    </w:p>
    <w:p>
      <w:pPr>
        <w:pStyle w:val="ListBullet"/>
        <w:spacing w:line="240" w:lineRule="auto"/>
        <w:ind w:left="720"/>
      </w:pPr>
      <w:r/>
      <w:r>
        <w:rPr>
          <w:b/>
        </w:rPr>
        <w:t>Advocacy and policy are essential:</w:t>
      </w:r>
      <w:r>
        <w:t xml:space="preserve"> Organisations need deliberate strategies , from 340B programme tweaks to targeted outreach , to sustain prevention and treatment.</w:t>
      </w:r>
      <w:r/>
      <w:r/>
    </w:p>
    <w:p>
      <w:pPr>
        <w:pStyle w:val="Heading2"/>
      </w:pPr>
      <w:r>
        <w:t>Why refusal laws suddenly matter for everyday HIV care</w:t>
      </w:r>
      <w:r/>
    </w:p>
    <w:p>
      <w:r/>
      <w:r>
        <w:t>Refusal laws give some clinicians and pharmacists legal cover to decline services on belief grounds, and that’s more than an abstract worry , it can be a very tangible barrier when someone needs PrEP, PEP or their antiretrovirals. The immediate sensory detail is simple: an empty prescription bottle on a kitchen table, with no nearby pharmacy willing to fill it, is a real and worrying image for patients and carers. According to coverage of policy shifts, a growing number of states have adopted such laws, and the practical effect is that access depends on where you live and who you first see for care.</w:t>
      </w:r>
      <w:r/>
    </w:p>
    <w:p>
      <w:r/>
      <w:r>
        <w:t>Those geographic and logistical gaps matter because PrEP and PEP are time‑sensitive. If a local provider refuses to prescribe and a pharmacy refuses to dispense, patients face delays that reduce the prevention benefit. Clinics report they’re having to map providers who will still prescribe, and advocates are urging pharmacies to adopt nondiscrimination policies to keep services close to communities that need them.</w:t>
      </w:r>
      <w:r/>
    </w:p>
    <w:p>
      <w:pPr>
        <w:pStyle w:val="Heading2"/>
      </w:pPr>
      <w:r>
        <w:t>How interruptions translate into health and financial harms</w:t>
      </w:r>
      <w:r/>
    </w:p>
    <w:p>
      <w:r/>
      <w:r>
        <w:t>When people can’t get medication promptly, viral suppression can slip and hospitalisations can increase , and that’s both a human and a budget problem. Healthcare refusal rules don’t just create one‑off refusals; they can push routine HIV prevention and treatment into higher‑touch pathways that demand more staff time, transport and coordination. The result is longer wait lists and higher operational costs for the same volume of care, which is especially painful for clinics working on tight budgets or under 340B programmes.</w:t>
      </w:r>
      <w:r/>
    </w:p>
    <w:p>
      <w:r/>
      <w:r>
        <w:t>For patients this might mean worse symptoms, more complicated care and, ultimately, greater community transmission. For public health planners, it means the gains on HIV incidence could stall or reverse without targeted mitigation steps.</w:t>
      </w:r>
      <w:r/>
    </w:p>
    <w:p>
      <w:pPr>
        <w:pStyle w:val="Heading2"/>
      </w:pPr>
      <w:r>
        <w:t>Practical tactics clinics are using right now</w:t>
      </w:r>
      <w:r/>
    </w:p>
    <w:p>
      <w:r/>
      <w:r>
        <w:t>Frontline organisations are not sitting still. Many are expanding pharmacy networks and setting up standing agreements with willing dispensers, while others use mobile units and mailed medication services to bypass local refusals. Practical measures also include stronger transportation programmes, telehealth initiation of PrEP, and task‑shifting so nurses or pharmacists can start therapy where laws and practice allow.</w:t>
      </w:r>
      <w:r/>
    </w:p>
    <w:p>
      <w:r/>
      <w:r>
        <w:t>There’s growing uptake of pharmacist‑initiated PrEP and PEP models in some places, which lets trained pharmacists assess eligibility and start medication. That’s a useful stopgap in areas with few prescribers, and industry guidance and pilot programmes are helping scale that work where state rules permit.</w:t>
      </w:r>
      <w:r/>
    </w:p>
    <w:p>
      <w:pPr>
        <w:pStyle w:val="Heading2"/>
      </w:pPr>
      <w:r>
        <w:t>Why certain populations feel the pinch the worst</w:t>
      </w:r>
      <w:r/>
    </w:p>
    <w:p>
      <w:r/>
      <w:r>
        <w:t>Refusal laws don’t affect everyone equally. People who already face stigma , LGBTQ+ people, people who inject drugs and some racial and ethnic minorities , are more likely to avoid care if they expect judgement or refusal. That hesitancy compounds the direct access problems and can feed a cycle of distrust.</w:t>
      </w:r>
      <w:r/>
    </w:p>
    <w:p>
      <w:r/>
      <w:r>
        <w:t>Clinics trying to reach these groups are focusing on low‑barrier, community‑embedded approaches: peer navigation, harm‑reduction services, and partnerships with community pharmacies that publicly commit to nondiscrimination. Those steps don’t erase structural problems, but they do rebuild trust in practical ways.</w:t>
      </w:r>
      <w:r/>
    </w:p>
    <w:p>
      <w:pPr>
        <w:pStyle w:val="Heading2"/>
      </w:pPr>
      <w:r>
        <w:t>What advocates and policymakers can do next</w:t>
      </w:r>
      <w:r/>
    </w:p>
    <w:p>
      <w:r/>
      <w:r>
        <w:t>Legal and policy work still matters. Advocacy aimed at narrowing refusal exemptions, safeguarding access to lifesaving drugs, and supporting pharmacist scope expansions is underway. Organisations that depend on 340B revenue are revising strategies , for instance, diversifying dispensing sites and lobbying for stronger protections , to keep their service lines sustainable.</w:t>
      </w:r>
      <w:r/>
    </w:p>
    <w:p>
      <w:r/>
      <w:r>
        <w:t>At the same time, funders and health departments can invest in transportation, mobile outreach and telehealth infrastructure so care remains timely even when local refusals crop up. It’s a multi‑pronged effort: clinical workflow changes, pharmacy partnerships, community outreach and policy advocacy all need to move together.</w:t>
      </w:r>
      <w:r/>
    </w:p>
    <w:p>
      <w:r/>
      <w:r>
        <w:t>It's a small change that can make every dose and prevention moment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10">
        <w:r>
          <w:rPr>
            <w:color w:val="0000EE"/>
            <w:u w:val="single"/>
          </w:rPr>
          <w:t>[5]</w:t>
        </w:r>
      </w:hyperlink>
      <w:r>
        <w:t xml:space="preserve">, </w:t>
      </w:r>
      <w:hyperlink r:id="rId13">
        <w:r>
          <w:rPr>
            <w:color w:val="0000EE"/>
            <w:u w:val="single"/>
          </w:rPr>
          <w:t>[6]</w:t>
        </w:r>
      </w:hyperlink>
      <w:r>
        <w:t xml:space="preserve">- Paragraph 4: </w:t>
      </w:r>
      <w:hyperlink r:id="rId12">
        <w:r>
          <w:rPr>
            <w:color w:val="0000EE"/>
            <w:u w:val="single"/>
          </w:rPr>
          <w:t>[7]</w:t>
        </w:r>
      </w:hyperlink>
      <w:r>
        <w:t xml:space="preserve">, </w:t>
      </w:r>
      <w:hyperlink r:id="rId10">
        <w:r>
          <w:rPr>
            <w:color w:val="0000EE"/>
            <w:u w:val="single"/>
          </w:rPr>
          <w:t>[5]</w:t>
        </w:r>
      </w:hyperlink>
      <w:r>
        <w:t xml:space="preserve">- Paragraph 5: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https://www.legalreader.com/healthcare-refusal-laws-and-how-they-impact-hiv-care/?utm_source=rss&amp;utm_medium=rss&amp;utm_campaign=healthcare-refusal-laws-and-how-they-impact-hiv-care</w:t>
        </w:r>
      </w:hyperlink>
      <w:r>
        <w:t xml:space="preserve"> - Please view link - unable to able to access data</w:t>
      </w:r>
      <w:r/>
    </w:p>
    <w:p>
      <w:pPr>
        <w:pStyle w:val="ListNumber"/>
        <w:spacing w:line="240" w:lineRule="auto"/>
        <w:ind w:left="720"/>
      </w:pPr>
      <w:r/>
      <w:hyperlink r:id="rId9">
        <w:r>
          <w:rPr>
            <w:color w:val="0000EE"/>
            <w:u w:val="single"/>
          </w:rPr>
          <w:t>https://www.legalreader.com/healthcare-refusal-laws-and-how-they-impact-hiv-care/?utm_source=rss&amp;utm_medium=rss&amp;utm_campaign=healthcare-refusal-laws-and-how-they-impact-hiv-care</w:t>
        </w:r>
      </w:hyperlink>
      <w:r>
        <w:t xml:space="preserve"> - This article discusses the impact of Healthcare Refusal Laws on HIV care, highlighting how personal beliefs of healthcare providers can interfere with patient access to medical services. It details how these laws can create barriers to accessing PrEP and PEP medications, leading to delays in HIV treatment and care. The article also addresses the disproportionate effects on high-risk populations, including LGBTQ+ individuals, people who inject drugs, and racial/ethnic minorities, and the broader economic implications of these laws on healthcare systems.</w:t>
      </w:r>
      <w:r/>
    </w:p>
    <w:p>
      <w:pPr>
        <w:pStyle w:val="ListNumber"/>
        <w:spacing w:line="240" w:lineRule="auto"/>
        <w:ind w:left="720"/>
      </w:pPr>
      <w:r/>
      <w:hyperlink r:id="rId11">
        <w:r>
          <w:rPr>
            <w:color w:val="0000EE"/>
            <w:u w:val="single"/>
          </w:rPr>
          <w:t>https://www.webmd.com/hiv-aids/hiv-disclosure-law</w:t>
        </w:r>
      </w:hyperlink>
      <w:r>
        <w:t xml:space="preserve"> - This WebMD article provides an overview of HIV disclosure laws, explaining the legal requirements for individuals to disclose their HIV status to healthcare providers, sexual partners, and others. It discusses the protections under HIPAA for medical privacy and the circumstances under which disclosure may be required by law, such as in cases of law enforcement investigations or organ donations. The article also addresses concerns about discrimination and the importance of understanding one's rights regarding HIV disclosure.</w:t>
      </w:r>
      <w:r/>
    </w:p>
    <w:p>
      <w:pPr>
        <w:pStyle w:val="ListNumber"/>
        <w:spacing w:line="240" w:lineRule="auto"/>
        <w:ind w:left="720"/>
      </w:pPr>
      <w:r/>
      <w:hyperlink r:id="rId14">
        <w:r>
          <w:rPr>
            <w:color w:val="0000EE"/>
            <w:u w:val="single"/>
          </w:rPr>
          <w:t>https://www.findlaw.com/lgbtq-law/legal-protections-for-people-living-with-hiv.html</w:t>
        </w:r>
      </w:hyperlink>
      <w:r>
        <w:t xml:space="preserve"> - This FindLaw article outlines the legal protections available to individuals living with HIV, emphasizing that HIV is considered a disability under federal civil rights laws, which prohibits discrimination in various settings, including healthcare, employment, housing, and public services. It also covers the privacy protections under HIPAA, detailing how individuals' HIV status is safeguarded and the circumstances under which disclosure may be required. The article aims to inform readers about their rights and protections related to HIV status.</w:t>
      </w:r>
      <w:r/>
    </w:p>
    <w:p>
      <w:pPr>
        <w:pStyle w:val="ListNumber"/>
        <w:spacing w:line="240" w:lineRule="auto"/>
        <w:ind w:left="720"/>
      </w:pPr>
      <w:r/>
      <w:hyperlink r:id="rId10">
        <w:r>
          <w:rPr>
            <w:color w:val="0000EE"/>
            <w:u w:val="single"/>
          </w:rPr>
          <w:t>https://healthhiv.org/stateof/hivcare/</w:t>
        </w:r>
      </w:hyperlink>
      <w:r>
        <w:t xml:space="preserve"> - The HealthHIV Sixth Annual State of HIV Care™ National Survey report identifies barriers faced by HIV care providers, including workforce shortages, inadequate compensation, and burnout, which challenge the delivery of quality HIV care. It highlights the need for increased funding and staffing support, as well as training in innovative HIV treatments and addressing health disparities. The report also discusses the lack of essential behavioral health services and the impact of stigma on retention in HIV care for priority populations.</w:t>
      </w:r>
      <w:r/>
    </w:p>
    <w:p>
      <w:pPr>
        <w:pStyle w:val="ListNumber"/>
        <w:spacing w:line="240" w:lineRule="auto"/>
        <w:ind w:left="720"/>
      </w:pPr>
      <w:r/>
      <w:hyperlink r:id="rId13">
        <w:r>
          <w:rPr>
            <w:color w:val="0000EE"/>
            <w:u w:val="single"/>
          </w:rPr>
          <w:t>https://healthhiv.org/stateof/hivcare-5/</w:t>
        </w:r>
      </w:hyperlink>
      <w:r>
        <w:t xml:space="preserve"> - The HealthHIV Fifth Annual State of HIV Care™ National Survey explores the impact of HIV criminalization laws on healthcare providers and patients. It reveals that over half of U.S. states have HIV-specific criminal laws, which can discourage individuals from getting tested or disclosing their status due to fear of prosecution. The survey also notes that only 40% of HIV providers are aware of these policies, and 75.5% express concerns about their impact on patient health.</w:t>
      </w:r>
      <w:r/>
    </w:p>
    <w:p>
      <w:pPr>
        <w:pStyle w:val="ListNumber"/>
        <w:spacing w:line="240" w:lineRule="auto"/>
        <w:ind w:left="720"/>
      </w:pPr>
      <w:r/>
      <w:hyperlink r:id="rId12">
        <w:r>
          <w:rPr>
            <w:color w:val="0000EE"/>
            <w:u w:val="single"/>
          </w:rPr>
          <w:t>https://nastad.org/resources/pharmacist-initiated-prep-and-pep-2024</w:t>
        </w:r>
      </w:hyperlink>
      <w:r>
        <w:t xml:space="preserve"> - This NASTAD resource discusses the legislative landscape regarding pharmacist-initiated PrEP and PEP treatments. It highlights the effectiveness of these HIV prevention strategies and the barriers to their uptake, including systemic racism, cost, and limited provider education. The resource examines the role of pharmacists in addressing these barriers and the opportunities and challenges associated with pharmacy-initiated PrEP and PEP treatments, providing considerations for states, pharmacists, and other entities involved in HIV prevention.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egalreader.com/healthcare-refusal-laws-and-how-they-impact-hiv-care/?utm_source=rss&amp;utm_medium=rss&amp;utm_campaign=healthcare-refusal-laws-and-how-they-impact-hiv-care" TargetMode="External"/><Relationship Id="rId10" Type="http://schemas.openxmlformats.org/officeDocument/2006/relationships/hyperlink" Target="https://healthhiv.org/stateof/hivcare/" TargetMode="External"/><Relationship Id="rId11" Type="http://schemas.openxmlformats.org/officeDocument/2006/relationships/hyperlink" Target="https://www.webmd.com/hiv-aids/hiv-disclosure-law" TargetMode="External"/><Relationship Id="rId12" Type="http://schemas.openxmlformats.org/officeDocument/2006/relationships/hyperlink" Target="https://nastad.org/resources/pharmacist-initiated-prep-and-pep-2024" TargetMode="External"/><Relationship Id="rId13" Type="http://schemas.openxmlformats.org/officeDocument/2006/relationships/hyperlink" Target="https://healthhiv.org/stateof/hivcare-5/" TargetMode="External"/><Relationship Id="rId14" Type="http://schemas.openxmlformats.org/officeDocument/2006/relationships/hyperlink" Target="https://www.findlaw.com/lgbtq-law/legal-protections-for-people-living-with-hiv.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