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Balance Religious Exemptions and Families’ Rights in Foster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waking up to a stark choice in foster care: when an agency holds a faith-based rule, the families and young people assigned to it should get the same right to opt out. This piece looks at Bethany Christian Services’ recent shift, why it matters for LGBTQ+ youth and parents, and what practical fixes could protect everyone involved.</w:t>
      </w:r>
      <w:r/>
    </w:p>
    <w:p>
      <w:r/>
      <w:r>
        <w:t>Essential Takeaways</w:t>
      </w:r>
      <w:r/>
      <w:r/>
    </w:p>
    <w:p>
      <w:pPr>
        <w:pStyle w:val="ListBullet"/>
        <w:spacing w:line="240" w:lineRule="auto"/>
        <w:ind w:left="720"/>
      </w:pPr>
      <w:r/>
      <w:r>
        <w:rPr>
          <w:b/>
        </w:rPr>
        <w:t>Policy change:</w:t>
      </w:r>
      <w:r>
        <w:t xml:space="preserve"> Bethany Christian Services updated a statement of faith that restricts staff and resource families based on views of marriage and biological sex.</w:t>
      </w:r>
      <w:r/>
    </w:p>
    <w:p>
      <w:pPr>
        <w:pStyle w:val="ListBullet"/>
        <w:spacing w:line="240" w:lineRule="auto"/>
        <w:ind w:left="720"/>
      </w:pPr>
      <w:r/>
      <w:r>
        <w:rPr>
          <w:b/>
        </w:rPr>
        <w:t>Real impact:</w:t>
      </w:r>
      <w:r>
        <w:t xml:space="preserve"> Foster youth and parents often can’t choose their agency, so faith-based rules can be imposed without prior notice.</w:t>
      </w:r>
      <w:r/>
    </w:p>
    <w:p>
      <w:pPr>
        <w:pStyle w:val="ListBullet"/>
        <w:spacing w:line="240" w:lineRule="auto"/>
        <w:ind w:left="720"/>
      </w:pPr>
      <w:r/>
      <w:r>
        <w:rPr>
          <w:b/>
        </w:rPr>
        <w:t>Two-part fix:</w:t>
      </w:r>
      <w:r>
        <w:t xml:space="preserve"> Require plain disclosure of faith-based criteria and guarantee an opt-out pathway to a secular or neutral provider.</w:t>
      </w:r>
      <w:r/>
    </w:p>
    <w:p>
      <w:pPr>
        <w:pStyle w:val="ListBullet"/>
        <w:spacing w:line="240" w:lineRule="auto"/>
        <w:ind w:left="720"/>
      </w:pPr>
      <w:r/>
      <w:r>
        <w:rPr>
          <w:b/>
        </w:rPr>
        <w:t>Equity concern:</w:t>
      </w:r>
      <w:r>
        <w:t xml:space="preserve"> LGBTQ+ youth are overrepresented in care; exclusionary licensing policies reduce the pool of affirming families.</w:t>
      </w:r>
      <w:r/>
    </w:p>
    <w:p>
      <w:pPr>
        <w:pStyle w:val="ListBullet"/>
        <w:spacing w:line="240" w:lineRule="auto"/>
        <w:ind w:left="720"/>
      </w:pPr>
      <w:r/>
      <w:r>
        <w:rPr>
          <w:b/>
        </w:rPr>
        <w:t>Reasoned compromise:</w:t>
      </w:r>
      <w:r>
        <w:t xml:space="preserve"> Religious freedom and family choice can coexist if contracts with public funds include mutual exemptions.</w:t>
      </w:r>
      <w:r/>
      <w:r/>
    </w:p>
    <w:p>
      <w:pPr>
        <w:pStyle w:val="Heading2"/>
      </w:pPr>
      <w:r>
        <w:t>What changed at one of the largest agencies , and why it feels bigger than Bethany</w:t>
      </w:r>
      <w:r/>
    </w:p>
    <w:p>
      <w:r/>
      <w:r>
        <w:t>Bethany’s recent reaffirmation of a statement of faith now explicitly requires employees and resource families to affirm particular beliefs about marriage and biological sex. That’s a stark, tactile shift , imagine filling in forms only to discover the agency’s theology governs who can foster the child in your care.</w:t>
      </w:r>
      <w:r/>
    </w:p>
    <w:p>
      <w:r/>
      <w:r>
        <w:t>According to the organisation’s public materials, this is an intentional reassertion of identity, not a sudden lapse. The move sits at the intersection of religious liberty and public service, and it’s why the debate matters: many of the families and young people assigned to such agencies don’t get to pick which front door they walk through.</w:t>
      </w:r>
      <w:r/>
    </w:p>
    <w:p>
      <w:pPr>
        <w:pStyle w:val="Heading2"/>
      </w:pPr>
      <w:r>
        <w:t>Why disclosure is the sensible first step</w:t>
      </w:r>
      <w:r/>
    </w:p>
    <w:p>
      <w:r/>
      <w:r>
        <w:t>Transparency is low-effort but high-impact. If an agency takes public funds, it should state plainly , before assignment , any faith-based requirements that affect applicants or placements.</w:t>
      </w:r>
      <w:r/>
    </w:p>
    <w:p>
      <w:r/>
      <w:r>
        <w:t>This isn’t about shaming faith organisations; it’s about informed choice. Families routed to a provider need to know whether that provider will license them, or will require beliefs that clash with their identity. A simple, standardised disclosure at the referral stage would stop a lot of painful surprises mid-process.</w:t>
      </w:r>
      <w:r/>
    </w:p>
    <w:p>
      <w:pPr>
        <w:pStyle w:val="Heading2"/>
      </w:pPr>
      <w:r>
        <w:t>An opt-out guarantee: what it would do and how it could work</w:t>
      </w:r>
      <w:r/>
    </w:p>
    <w:p>
      <w:r/>
      <w:r>
        <w:t>Disclosure alone won’t solve the problem if there’s no alternative. A mutual exemption framework would guarantee that if a faith-based agency can exclude families for conscience reasons, then families assigned to that agency can opt into a parallel, non-restrictive provider without delay.</w:t>
      </w:r>
      <w:r/>
    </w:p>
    <w:p>
      <w:r/>
      <w:r>
        <w:t>Practically, that could look like contract language requiring public agencies to maintain a list of secular or neutral providers and to offer an immediate transfer where faith-based criteria would bar a placement. It preserves religious freedom while preventing a de facto monopoly over publicly funded care.</w:t>
      </w:r>
      <w:r/>
    </w:p>
    <w:p>
      <w:pPr>
        <w:pStyle w:val="Heading2"/>
      </w:pPr>
      <w:r>
        <w:t>The numbers that make this a social-equity issue</w:t>
      </w:r>
      <w:r/>
    </w:p>
    <w:p>
      <w:r/>
      <w:r>
        <w:t>Research indicates LGBTQ+ youth are over-represented in foster care and that same-sex couples are disproportionately likely to foster or adopt. That combination means policies that limit licensing of LGBTQ+ people or same-sex couples don’t just reflect theology , they shrink the pool of potential, often highly motivated carers for a population that needs them.</w:t>
      </w:r>
      <w:r/>
    </w:p>
    <w:p>
      <w:r/>
      <w:r>
        <w:t>So this isn’t abstract rights-talk. It’s about whether the system is structured to prioritise placements for children, or whether contractual exemptions end up putting organisational convictions ahead of young people’s needs.</w:t>
      </w:r>
      <w:r/>
    </w:p>
    <w:p>
      <w:pPr>
        <w:pStyle w:val="Heading2"/>
      </w:pPr>
      <w:r>
        <w:t>A practical path forward that respects both freedom and fairness</w:t>
      </w:r>
      <w:r/>
    </w:p>
    <w:p>
      <w:r/>
      <w:r>
        <w:t>Lawmakers and contracting authorities can craft solutions that protect religious conscience and prevent coercion. Start with mandatory, clear disclosures in all public contracts. Add a fast-track transfer mechanism so families and youth can move to an affirming provider without lengthy waits. Finally, monitor placement outcomes to ensure exemptions aren’t producing worse results for children.</w:t>
      </w:r>
      <w:r/>
    </w:p>
    <w:p>
      <w:r/>
      <w:r>
        <w:t>It’s an awkward compromise for some, but it’s honest: if an organisation insists on faith-based boundaries, the public system should insist on choice for those it serves. That preserves pluralism without making the already vulnerable pay for it.</w:t>
      </w:r>
      <w:r/>
    </w:p>
    <w:p>
      <w:r/>
      <w:r>
        <w:t>It's a small contract change that can make every placement fairer and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https://imprintnews.org/opinion/give-families-the-same-exemption-bethany-gave-itself/276080</w:t>
        </w:r>
      </w:hyperlink>
      <w:r>
        <w:t xml:space="preserve"> - Please view link - unable to able to access data</w:t>
      </w:r>
      <w:r/>
    </w:p>
    <w:p>
      <w:pPr>
        <w:pStyle w:val="ListNumber"/>
        <w:spacing w:line="240" w:lineRule="auto"/>
        <w:ind w:left="720"/>
      </w:pPr>
      <w:r/>
      <w:hyperlink r:id="rId10">
        <w:r>
          <w:rPr>
            <w:color w:val="0000EE"/>
            <w:u w:val="single"/>
          </w:rPr>
          <w:t>https://bethany.org/about-us/our-faith</w:t>
        </w:r>
      </w:hyperlink>
      <w:r>
        <w:t xml:space="preserve"> - Bethany Christian Services, founded in 1944, is a Christian organisation dedicated to serving children and families. Their mission is to demonstrate the love and compassion of Jesus Christ by protecting children, empowering youth, and strengthening families through quality social services. The organisation's faith commitment is central to its work, inspiring them to serve with compassion and excellence. Their statement of faith, effective June 2027, includes affirmations such as the belief in the Bible as the inspired, infallible, and authoritative Word of God, and the belief in the biblical design of marriage as a covenant between one man and one woman.</w:t>
      </w:r>
      <w:r/>
    </w:p>
    <w:p>
      <w:pPr>
        <w:pStyle w:val="ListNumber"/>
        <w:spacing w:line="240" w:lineRule="auto"/>
        <w:ind w:left="720"/>
      </w:pPr>
      <w:r/>
      <w:hyperlink r:id="rId11">
        <w:r>
          <w:rPr>
            <w:color w:val="0000EE"/>
            <w:u w:val="single"/>
          </w:rPr>
          <w:t>https://bethany.org/news-room/bethany-christian-services-reinforces-its-christian-identity-and-faith-commitments</w:t>
        </w:r>
      </w:hyperlink>
      <w:r>
        <w:t xml:space="preserve"> - In June 2026, Bethany Christian Services announced that its Board of Directors voted to clarify and reinforce the Christian faith commitments and beliefs that have shaped its mission, culture, and work for over 80 years. The organisation's CEO stated that this decision aims to attract like-minded individuals to their organisation and to ensure that their culture, policies, and practices clearly reflect the Biblical principles that have guided Bethany since its founding.</w:t>
      </w:r>
      <w:r/>
    </w:p>
    <w:p>
      <w:pPr>
        <w:pStyle w:val="ListNumber"/>
        <w:spacing w:line="240" w:lineRule="auto"/>
        <w:ind w:left="720"/>
      </w:pPr>
      <w:r/>
      <w:hyperlink r:id="rId15">
        <w:r>
          <w:rPr>
            <w:color w:val="0000EE"/>
            <w:u w:val="single"/>
          </w:rPr>
          <w:t>https://www.christianpost.com/news/bethany-christian-services-reaffirms-statement-of-faith.html</w:t>
        </w:r>
      </w:hyperlink>
      <w:r>
        <w:t xml:space="preserve"> - Bethany Christian Services reaffirmed its Statement of Faith and Belief, clarifying and reinforcing its Christian faith commitments. The CEO expressed hope that this decision would help attract like-minded individuals to the organisation and ensure that their culture, policies, and practices clearly reflect the Biblical principles that have guided Bethany since its founding.</w:t>
      </w:r>
      <w:r/>
    </w:p>
    <w:p>
      <w:pPr>
        <w:pStyle w:val="ListNumber"/>
        <w:spacing w:line="240" w:lineRule="auto"/>
        <w:ind w:left="720"/>
      </w:pPr>
      <w:r/>
      <w:hyperlink r:id="rId14">
        <w:r>
          <w:rPr>
            <w:color w:val="0000EE"/>
            <w:u w:val="single"/>
          </w:rPr>
          <w:t>https://bethany.org/about-us/annual-report/2024</w:t>
        </w:r>
      </w:hyperlink>
      <w:r>
        <w:t xml:space="preserve"> - Bethany Christian Services' 2024 Annual Report highlights the organisation's 80 years of service to children and families. Founded on the principle that every child is made in the image of God, Bethany has served over 1 million children and families. The report emphasises the organisation's commitment to providing safe, loving, and stable homes to vulnerable children, reflecting their mission to protect children, empower youth, and strengthen families through quality social services.</w:t>
      </w:r>
      <w:r/>
    </w:p>
    <w:p>
      <w:pPr>
        <w:pStyle w:val="ListNumber"/>
        <w:spacing w:line="240" w:lineRule="auto"/>
        <w:ind w:left="720"/>
      </w:pPr>
      <w:r/>
      <w:hyperlink r:id="rId12">
        <w:r>
          <w:rPr>
            <w:color w:val="0000EE"/>
            <w:u w:val="single"/>
          </w:rPr>
          <w:t>https://bethany.org/about-us/Statement%20of%20faith%20and%20belief%20June%202027.pdf</w:t>
        </w:r>
      </w:hyperlink>
      <w:r>
        <w:t xml:space="preserve"> - Bethany Christian Services' Statement of Faith and Belief, effective June 2027, outlines the organisation's core Christian beliefs. It includes affirmations such as the belief in the Bible as the inspired, infallible, and authoritative Word of God, and the belief in the biblical design of marriage as a covenant between one man and one woman. The statement also outlines other biblical principles that guide the organisation's work, relationships, and mission to serve vulnerable children and families.</w:t>
      </w:r>
      <w:r/>
    </w:p>
    <w:p>
      <w:pPr>
        <w:pStyle w:val="ListNumber"/>
        <w:spacing w:line="240" w:lineRule="auto"/>
        <w:ind w:left="720"/>
      </w:pPr>
      <w:r/>
      <w:hyperlink r:id="rId13">
        <w:r>
          <w:rPr>
            <w:color w:val="0000EE"/>
            <w:u w:val="single"/>
          </w:rPr>
          <w:t>https://legalclarity.org/bethany-christian-services-controversy-lgbtq-policy-and-lawsuits/</w:t>
        </w:r>
      </w:hyperlink>
      <w:r>
        <w:t xml:space="preserve"> - Bethany Christian Services, the largest Protestant child welfare organisation in the United States, has been at the centre of recurring controversies over its treatment of LGBTQ families, its use of government funding, and allegations of coercive adoption practices. In June 2026, the organisation announced it would once again bar LGBTQ couples from fostering or adopting children through its programmes, reversing an inclusion policy it had adopted just five years earlier. This decision reignited a debate over how a faith-based agency that depends almost entirely on public money balances religious identity with its role as a government-contracted service provider.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mprintnews.org/opinion/give-families-the-same-exemption-bethany-gave-itself/276080" TargetMode="External"/><Relationship Id="rId10" Type="http://schemas.openxmlformats.org/officeDocument/2006/relationships/hyperlink" Target="https://bethany.org/about-us/our-faith" TargetMode="External"/><Relationship Id="rId11" Type="http://schemas.openxmlformats.org/officeDocument/2006/relationships/hyperlink" Target="https://bethany.org/news-room/bethany-christian-services-reinforces-its-christian-identity-and-faith-commitments" TargetMode="External"/><Relationship Id="rId12" Type="http://schemas.openxmlformats.org/officeDocument/2006/relationships/hyperlink" Target="https://bethany.org/about-us/Statement%20of%20faith%20and%20belief%20June%202027.pdf" TargetMode="External"/><Relationship Id="rId13" Type="http://schemas.openxmlformats.org/officeDocument/2006/relationships/hyperlink" Target="https://legalclarity.org/bethany-christian-services-controversy-lgbtq-policy-and-lawsuits/" TargetMode="External"/><Relationship Id="rId14" Type="http://schemas.openxmlformats.org/officeDocument/2006/relationships/hyperlink" Target="https://bethany.org/about-us/annual-report/2024" TargetMode="External"/><Relationship Id="rId15" Type="http://schemas.openxmlformats.org/officeDocument/2006/relationships/hyperlink" Target="https://www.christianpost.com/news/bethany-christian-services-reaffirms-statement-of-faith.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