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UK Guide to the “Queer Milk” Helpline Row: What Happened and Why It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voters have noticed a row over public funding for a specialist LGBT helpline after reports revealed it took just four calls in three months, prompting furious questions about value for money, safety and where ministers should prioritise cash. Here’s the plain take on who’s involved, what’s funded, and what to watch next.</w:t>
      </w:r>
      <w:r/>
    </w:p>
    <w:p>
      <w:r/>
      <w:r>
        <w:t>Essential Takeaways</w:t>
      </w:r>
      <w:r/>
      <w:r/>
    </w:p>
    <w:p>
      <w:pPr>
        <w:pStyle w:val="ListBullet"/>
        <w:spacing w:line="240" w:lineRule="auto"/>
        <w:ind w:left="720"/>
      </w:pPr>
      <w:r/>
      <w:r>
        <w:rPr>
          <w:b/>
        </w:rPr>
        <w:t>Tiny take-up:</w:t>
      </w:r>
      <w:r>
        <w:t xml:space="preserve"> The helpline run by LGBT Health and Wellbeing reportedly answered only four calls in three months, an eye‑catching figure critics say shows low demand.</w:t>
      </w:r>
      <w:r/>
    </w:p>
    <w:p>
      <w:pPr>
        <w:pStyle w:val="ListBullet"/>
        <w:spacing w:line="240" w:lineRule="auto"/>
        <w:ind w:left="720"/>
      </w:pPr>
      <w:r/>
      <w:r>
        <w:rPr>
          <w:b/>
        </w:rPr>
        <w:t>Public money involved:</w:t>
      </w:r>
      <w:r>
        <w:t xml:space="preserve"> Scottish Government funding of around £227,386 plus council grants has been linked to the service, prompting scrutiny of spending.</w:t>
      </w:r>
      <w:r/>
    </w:p>
    <w:p>
      <w:pPr>
        <w:pStyle w:val="ListBullet"/>
        <w:spacing w:line="240" w:lineRule="auto"/>
        <w:ind w:left="720"/>
      </w:pPr>
      <w:r/>
      <w:r>
        <w:rPr>
          <w:b/>
        </w:rPr>
        <w:t>Service purpose:</w:t>
      </w:r>
      <w:r>
        <w:t xml:space="preserve"> The helpline supports people affected by conversion practices and offers related services, including guidance and counselling.</w:t>
      </w:r>
      <w:r/>
    </w:p>
    <w:p>
      <w:pPr>
        <w:pStyle w:val="ListBullet"/>
        <w:spacing w:line="240" w:lineRule="auto"/>
        <w:ind w:left="720"/>
      </w:pPr>
      <w:r/>
      <w:r>
        <w:rPr>
          <w:b/>
        </w:rPr>
        <w:t>Controversy beyond numbers:</w:t>
      </w:r>
      <w:r>
        <w:t xml:space="preserve"> Opponents cite activities such as “chestfeeding” groups as part of wider debate on the charity’s priorities and use of funds.</w:t>
      </w:r>
      <w:r/>
    </w:p>
    <w:p>
      <w:pPr>
        <w:pStyle w:val="ListBullet"/>
        <w:spacing w:line="240" w:lineRule="auto"/>
        <w:ind w:left="720"/>
      </w:pPr>
      <w:r/>
      <w:r>
        <w:rPr>
          <w:b/>
        </w:rPr>
        <w:t>Policy context:</w:t>
      </w:r>
      <w:r>
        <w:t xml:space="preserve"> Scottish ministers have said they want to end conversion practices, and the helpline sits within that broader policy area.</w:t>
      </w:r>
      <w:r/>
      <w:r/>
    </w:p>
    <w:p>
      <w:pPr>
        <w:pStyle w:val="Heading2"/>
      </w:pPr>
      <w:r>
        <w:t>Why the helpline numbers raised eyebrows</w:t>
      </w:r>
      <w:r/>
    </w:p>
    <w:p>
      <w:r/>
      <w:r>
        <w:t>The most striking detail in the story is the tiny number of recorded calls, which naturally makes headlines and gets people asking if taxpayers’ money is being well spent. A handful of contacts over months feels like a quiet service, and critics have described the spend as an “extraordinary misuse of public money”. That line of argument lands easily in newsrooms and at kitchen‑table debates because it’s simple and visual: lots of money, almost no callers.</w:t>
      </w:r>
      <w:r/>
    </w:p>
    <w:p>
      <w:r/>
      <w:r>
        <w:t>At the same time, we should remember helplines are a safety net , some services are rarely used until the one person who needs them needs them urgently. Policy debates often hinge on whether to measure success by raw volume or by the depth and outcomes of support offered.</w:t>
      </w:r>
      <w:r/>
    </w:p>
    <w:p>
      <w:pPr>
        <w:pStyle w:val="Heading2"/>
      </w:pPr>
      <w:r>
        <w:t>What the helpline is meant to do</w:t>
      </w:r>
      <w:r/>
    </w:p>
    <w:p>
      <w:r/>
      <w:r>
        <w:t>The service is positioned as support for people who have experienced or are worried about conversion practices , broadly understood as attempts to change someone’s sexual orientation or gender identity. That includes signposting, counselling and practical guidance, along with prevention and advocacy work.</w:t>
      </w:r>
      <w:r/>
    </w:p>
    <w:p>
      <w:r/>
      <w:r>
        <w:t>Campaigners who back tougher measures against conversion practices say dedicated support is necessary because the harms are real, even if the number of contacts is low. Critics argue that existing criminal law and mainstream services already handle abusive behaviour, so a stand‑alone, well‑funded helpline may duplicate public provision.</w:t>
      </w:r>
      <w:r/>
    </w:p>
    <w:p>
      <w:pPr>
        <w:pStyle w:val="Heading2"/>
      </w:pPr>
      <w:r>
        <w:t>Where the money came from and the political heat</w:t>
      </w:r>
      <w:r/>
    </w:p>
    <w:p>
      <w:r/>
      <w:r>
        <w:t>Reported figures show substantial grants from Scottish Government and some council support, which opened the door to pressing political questions. Opponents, including politicians and campaign groups, have argued the funding priorities are misplaced given pressure on other public services.</w:t>
      </w:r>
      <w:r/>
    </w:p>
    <w:p>
      <w:r/>
      <w:r>
        <w:t>Scottish ministers have been clear in recent policy statements that ending conversion practices is part of their LGBTI strategy, and specialist services are one plank of that approach. That wider commitment helps explain why the helpline was funded, even if opponents say the costs don’t match evident demand.</w:t>
      </w:r>
      <w:r/>
    </w:p>
    <w:p>
      <w:pPr>
        <w:pStyle w:val="Heading2"/>
      </w:pPr>
      <w:r>
        <w:t>The broader flashpoints: services, symbolism and “chestfeeding”</w:t>
      </w:r>
      <w:r/>
    </w:p>
    <w:p>
      <w:r/>
      <w:r>
        <w:t>Beyond helpline numbers, the charity has been the subject of wider scrutiny for activities like “chestfeeding” groups and related advocacy. Those services are often framed by supporters as inclusive health options for trans and non‑binary parents, while critics use them to question what they describe as controversial gender ideology.</w:t>
      </w:r>
      <w:r/>
    </w:p>
    <w:p>
      <w:r/>
      <w:r>
        <w:t>This row feeds into a larger cultural debate about how public money should be used for identity‑based services. Practical advice for ministers is to publish clearer outcome data on who uses services and why, so taxpayers can judge value beyond simple call counts.</w:t>
      </w:r>
      <w:r/>
    </w:p>
    <w:p>
      <w:pPr>
        <w:pStyle w:val="Heading2"/>
      </w:pPr>
      <w:r>
        <w:t>How to think about value and need</w:t>
      </w:r>
      <w:r/>
    </w:p>
    <w:p>
      <w:r/>
      <w:r>
        <w:t>If you’re trying to make sense of this as a voter or a service user, look past the headlines. Small numbers can still signify vital interventions for marginalised people. But public bodies also need transparent performance metrics , not just how many calls were taken, but whether callers got effective help and whether prevention work reduced harm.</w:t>
      </w:r>
      <w:r/>
    </w:p>
    <w:p>
      <w:r/>
      <w:r>
        <w:t>For anyone concerned about priorities, a reasonable ask is for the government and the charity to publish clearer user outcomes, costs per case, and plans to scale or redirect services if demand is genuinely low.</w:t>
      </w:r>
      <w:r/>
    </w:p>
    <w:p>
      <w:r/>
      <w:r>
        <w:t>It's a small change that can make every support pound stretch further.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[6]</w:t>
        </w:r>
      </w:hyperlink>
      <w:r>
        <w:t xml:space="preserve">, </w:t>
      </w:r>
      <w:hyperlink r:id="rId13">
        <w:r>
          <w:rPr>
            <w:color w:val="0000EE"/>
            <w:u w:val="single"/>
          </w:rPr>
          <w:t>[5]</w:t>
        </w:r>
      </w:hyperlink>
      <w:r>
        <w:t xml:space="preserve">- Paragraph 3: </w:t>
      </w:r>
      <w:hyperlink r:id="rId11">
        <w:r>
          <w:rPr>
            <w:color w:val="0000EE"/>
            <w:u w:val="single"/>
          </w:rPr>
          <w:t>[4]</w:t>
        </w:r>
      </w:hyperlink>
      <w:r>
        <w:t xml:space="preserve">, </w:t>
      </w:r>
      <w:hyperlink r:id="rId14">
        <w:r>
          <w:rPr>
            <w:color w:val="0000EE"/>
            <w:u w:val="single"/>
          </w:rPr>
          <w:t>[3]</w:t>
        </w:r>
      </w:hyperlink>
      <w:r>
        <w:t xml:space="preserve">- Paragraph 4: </w:t>
      </w:r>
      <w:hyperlink r:id="rId10">
        <w:r>
          <w:rPr>
            <w:color w:val="0000EE"/>
            <w:u w:val="single"/>
          </w:rPr>
          <w:t>[2]</w:t>
        </w:r>
      </w:hyperlink>
      <w:r>
        <w:t xml:space="preserve">, </w:t>
      </w:r>
      <w:hyperlink r:id="rId14">
        <w:r>
          <w:rPr>
            <w:color w:val="0000EE"/>
            <w:u w:val="single"/>
          </w:rPr>
          <w:t>[3]</w:t>
        </w:r>
      </w:hyperlink>
      <w:r>
        <w:t xml:space="preserve">- Paragraph 5: </w:t>
      </w:r>
      <w:hyperlink r:id="rId12">
        <w:r>
          <w:rPr>
            <w:color w:val="0000EE"/>
            <w:u w:val="single"/>
          </w:rPr>
          <w:t>[6]</w:t>
        </w:r>
      </w:hyperlink>
      <w:r>
        <w:t xml:space="preserve">, </w:t>
      </w:r>
      <w:hyperlink r:id="rId13">
        <w:r>
          <w:rPr>
            <w:color w:val="0000EE"/>
            <w:u w:val="single"/>
          </w:rPr>
          <w:t>[5]</w:t>
        </w:r>
      </w:hyperlink>
      <w:r>
        <w:t xml:space="preserve">- Paragraph 6: </w:t>
      </w:r>
      <w:hyperlink r:id="rId14">
        <w:r>
          <w:rPr>
            <w:color w:val="0000EE"/>
            <w:u w:val="single"/>
          </w:rPr>
          <w:t>[3]</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https://www.scottishdailyexpress.co.uk/news/politics/queer-milk-charity-helpline-branded-37529876</w:t>
        </w:r>
      </w:hyperlink>
      <w:r>
        <w:t xml:space="preserve"> - Please view link - unable to able to access data</w:t>
      </w:r>
      <w:r/>
    </w:p>
    <w:p>
      <w:pPr>
        <w:pStyle w:val="ListNumber"/>
        <w:spacing w:line="240" w:lineRule="auto"/>
        <w:ind w:left="720"/>
      </w:pPr>
      <w:r/>
      <w:hyperlink r:id="rId10">
        <w:r>
          <w:rPr>
            <w:color w:val="0000EE"/>
            <w:u w:val="single"/>
          </w:rPr>
          <w:t>https://www.gov.scot/publications/foi-202600513335/</w:t>
        </w:r>
      </w:hyperlink>
      <w:r>
        <w:t xml:space="preserve"> - This Freedom of Information release from the Scottish Government details the funding provided to LGBT Health and Wellbeing for its Conversion Practices Helpline. It outlines the financial support received from 2023 to 2026 and reports that four contacts related to conversion practices were received by the helpline during the period October–December 2025. The document also notes that the Scottish Government does not hold data on the number of unique individuals who have contacted the helpline since 1 January 2025.</w:t>
      </w:r>
      <w:r/>
    </w:p>
    <w:p>
      <w:pPr>
        <w:pStyle w:val="ListNumber"/>
        <w:spacing w:line="240" w:lineRule="auto"/>
        <w:ind w:left="720"/>
      </w:pPr>
      <w:r/>
      <w:hyperlink r:id="rId14">
        <w:r>
          <w:rPr>
            <w:color w:val="0000EE"/>
            <w:u w:val="single"/>
          </w:rPr>
          <w:t>https://www.lgbthealth.org.uk/about-us/funders/</w:t>
        </w:r>
      </w:hyperlink>
      <w:r>
        <w:t xml:space="preserve"> - LGBT Health and Wellbeing, a Scottish charity supporting LGBTQ+ health and wellbeing, acknowledges the financial support from various funders, including the Big Lottery Community Fund, the Scottish Government, NHS Lothian, Edinburgh Health and Social Care Partnership, Glasgow Health and Social Care Partnership, and the Henry Smith Foundation. This funding enables the charity to deliver its programmes and services across Scotland.</w:t>
      </w:r>
      <w:r/>
    </w:p>
    <w:p>
      <w:pPr>
        <w:pStyle w:val="ListNumber"/>
        <w:spacing w:line="240" w:lineRule="auto"/>
        <w:ind w:left="720"/>
      </w:pPr>
      <w:r/>
      <w:hyperlink r:id="rId11">
        <w:r>
          <w:rPr>
            <w:color w:val="0000EE"/>
            <w:u w:val="single"/>
          </w:rPr>
          <w:t>https://www.gov.scot/policies/lgbti/ending-conversion-practices/</w:t>
        </w:r>
      </w:hyperlink>
      <w:r>
        <w:t xml:space="preserve"> - The Scottish Government is committed to ending harmful conversion practices through legislative change, measures to help victims and survivors, education, and awareness raising. The government has sought views on proposals for legislation to end conversion practices in Scotland, with a consultation open between January and April 2024, receiving over 5,800 responses. The feedback is being used to inform the next steps in the legislative process.</w:t>
      </w:r>
      <w:r/>
    </w:p>
    <w:p>
      <w:pPr>
        <w:pStyle w:val="ListNumber"/>
        <w:spacing w:line="240" w:lineRule="auto"/>
        <w:ind w:left="720"/>
      </w:pPr>
      <w:r/>
      <w:hyperlink r:id="rId13">
        <w:r>
          <w:rPr>
            <w:color w:val="0000EE"/>
            <w:u w:val="single"/>
          </w:rPr>
          <w:t>https://lgbthealth.org.uk/conversion-practices-consultation-analysis-scotland/</w:t>
        </w:r>
      </w:hyperlink>
      <w:r>
        <w:t xml:space="preserve"> - In response to the Scottish Government’s analysis of the Ending Conversion Practices consultation, LGBT Health and Wellbeing reaffirms support for a full ban on conversion practices and offers wellbeing support to those affected. The consultation, which ran from January to April 2024, received over 5,800 responses. The charity acknowledges that some responses contain harmful mistruths about the LGBTQ+ community and encourages individuals to prioritise their wellbeing when engaging with the analysis.</w:t>
      </w:r>
      <w:r/>
    </w:p>
    <w:p>
      <w:pPr>
        <w:pStyle w:val="ListNumber"/>
        <w:spacing w:line="240" w:lineRule="auto"/>
        <w:ind w:left="720"/>
      </w:pPr>
      <w:r/>
      <w:hyperlink r:id="rId12">
        <w:r>
          <w:rPr>
            <w:color w:val="0000EE"/>
            <w:u w:val="single"/>
          </w:rPr>
          <w:t>https://lgbthealth.org.uk/service/conversion-practices/</w:t>
        </w:r>
      </w:hyperlink>
      <w:r>
        <w:t xml:space="preserve"> - LGBT Health and Wellbeing provides confidential helpline support for anyone in Scotland affected by conversion practices. The helpline offers support to individuals who have experienced or are at risk of conversion practices, providing a safe space for advice and assistance. The service is available by phone, live chat, and email, and is open to all LGBTQ+ people, those questioning their sexual orientation or gender identity, and anyone struggling to accept that part of who they are.</w:t>
      </w:r>
      <w:r/>
    </w:p>
    <w:p>
      <w:pPr>
        <w:pStyle w:val="ListNumber"/>
        <w:spacing w:line="240" w:lineRule="auto"/>
        <w:ind w:left="720"/>
      </w:pPr>
      <w:r/>
      <w:hyperlink r:id="rId15">
        <w:r>
          <w:rPr>
            <w:color w:val="0000EE"/>
            <w:u w:val="single"/>
          </w:rPr>
          <w:t>https://anglicanmainstream.org/article/queer-milk-charity-gets-public-money-to-promote-chestfeeding/</w:t>
        </w:r>
      </w:hyperlink>
      <w:r>
        <w:t xml:space="preserve"> - A taxpayer-funded charity, LGBT Health and Wellbeing, has been criticised over a support group it runs that trains biological men to breastfeed babies. The charity runs a weekly session in Edinburgh in which trans women are 'giving human milk to their babies'. The group, termed 'Queer Milk', welcomes those 'breastfeeding, chestfeeding or giving human milk to their baby in any amount'. Critics argue that the practice remains experimental and that taxpayers should not fund such initiatives.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cottishdailyexpress.co.uk/news/politics/queer-milk-charity-helpline-branded-37529876" TargetMode="External"/><Relationship Id="rId10" Type="http://schemas.openxmlformats.org/officeDocument/2006/relationships/hyperlink" Target="https://www.gov.scot/publications/foi-202600513335/" TargetMode="External"/><Relationship Id="rId11" Type="http://schemas.openxmlformats.org/officeDocument/2006/relationships/hyperlink" Target="https://www.gov.scot/policies/lgbti/ending-conversion-practices/" TargetMode="External"/><Relationship Id="rId12" Type="http://schemas.openxmlformats.org/officeDocument/2006/relationships/hyperlink" Target="https://lgbthealth.org.uk/service/conversion-practices/" TargetMode="External"/><Relationship Id="rId13" Type="http://schemas.openxmlformats.org/officeDocument/2006/relationships/hyperlink" Target="https://lgbthealth.org.uk/conversion-practices-consultation-analysis-scotland/" TargetMode="External"/><Relationship Id="rId14" Type="http://schemas.openxmlformats.org/officeDocument/2006/relationships/hyperlink" Target="https://www.lgbthealth.org.uk/about-us/funders/" TargetMode="External"/><Relationship Id="rId15" Type="http://schemas.openxmlformats.org/officeDocument/2006/relationships/hyperlink" Target="https://anglicanmainstream.org/article/queer-milk-charity-gets-public-money-to-promote-chestfeed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