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Austria Can Fight Deadly Anti-LGBTQ+ Hate: A Plan for 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the outrage and grief: politicians, activists and communities are calling for a National Action Plan against hate crimes in Austria after a reported fatal anti-homosexual attack, arguing that concrete measures are needed now to stop online hatred becoming real-world violence.</w:t>
      </w:r>
      <w:r/>
    </w:p>
    <w:p>
      <w:r/>
      <w:r>
        <w:t>Essential Takeaways</w:t>
      </w:r>
      <w:r/>
      <w:r/>
    </w:p>
    <w:p>
      <w:pPr>
        <w:pStyle w:val="ListBullet"/>
        <w:spacing w:line="240" w:lineRule="auto"/>
        <w:ind w:left="720"/>
      </w:pPr>
      <w:r/>
      <w:r>
        <w:rPr>
          <w:b/>
        </w:rPr>
        <w:t>Immediate concern:</w:t>
      </w:r>
      <w:r>
        <w:t xml:space="preserve"> A suspected hate-motivated killing has prompted renewed demands for protection of LGBTQ+ people in Austria.</w:t>
      </w:r>
      <w:r/>
    </w:p>
    <w:p>
      <w:pPr>
        <w:pStyle w:val="ListBullet"/>
        <w:spacing w:line="240" w:lineRule="auto"/>
        <w:ind w:left="720"/>
      </w:pPr>
      <w:r/>
      <w:r>
        <w:rPr>
          <w:b/>
        </w:rPr>
        <w:t>Clear ask:</w:t>
      </w:r>
      <w:r>
        <w:t xml:space="preserve"> Political spokespeople are pushing for the National Action Plan against hate crimes promised in the government programme.</w:t>
      </w:r>
      <w:r/>
    </w:p>
    <w:p>
      <w:pPr>
        <w:pStyle w:val="ListBullet"/>
        <w:spacing w:line="240" w:lineRule="auto"/>
        <w:ind w:left="720"/>
      </w:pPr>
      <w:r/>
      <w:r>
        <w:rPr>
          <w:b/>
        </w:rPr>
        <w:t>Focus areas:</w:t>
      </w:r>
      <w:r>
        <w:t xml:space="preserve"> Priorities named include tackling online radicalisation, stronger prosecution, prevention work and better victim support.</w:t>
      </w:r>
      <w:r/>
    </w:p>
    <w:p>
      <w:pPr>
        <w:pStyle w:val="ListBullet"/>
        <w:spacing w:line="240" w:lineRule="auto"/>
        <w:ind w:left="720"/>
      </w:pPr>
      <w:r/>
      <w:r>
        <w:rPr>
          <w:b/>
        </w:rPr>
        <w:t>Context clue:</w:t>
      </w:r>
      <w:r>
        <w:t xml:space="preserve"> Activists warn that far-right and “child protection” rhetoric is being used to dehumanise queer people.</w:t>
      </w:r>
      <w:r/>
    </w:p>
    <w:p>
      <w:pPr>
        <w:pStyle w:val="ListBullet"/>
        <w:spacing w:line="240" w:lineRule="auto"/>
        <w:ind w:left="720"/>
      </w:pPr>
      <w:r/>
      <w:r>
        <w:rPr>
          <w:b/>
        </w:rPr>
        <w:t>Practical feel:</w:t>
      </w:r>
      <w:r>
        <w:t xml:space="preserve"> Recommendations point to digital monitoring, education in schools and specialised police training.</w:t>
      </w:r>
      <w:r/>
      <w:r/>
    </w:p>
    <w:p>
      <w:pPr>
        <w:pStyle w:val="Heading2"/>
      </w:pPr>
      <w:r>
        <w:t>Why this moment has cut through: a violent example with a wider echo</w:t>
      </w:r>
      <w:r/>
    </w:p>
    <w:p>
      <w:r/>
      <w:r>
        <w:t>The news of a person allegedly lured and beaten to death because they were homosexual shook people across Austria and beyond, and it’s easy to see why emotions are raw. According to public statements from political spokespeople, the suspect reportedly told police “I hate homosexuals,” which many read as a brutal, explicit admission of motive. That kind of language makes the problem stark and personal, and it pushes politicians and campaigners to demand more than formal condolences. For LGBTIQ+ communities, the fear isn’t abstract , it’s visceral, and the call is for policy that answers that fear.</w:t>
      </w:r>
      <w:r/>
    </w:p>
    <w:p>
      <w:pPr>
        <w:pStyle w:val="Heading2"/>
      </w:pPr>
      <w:r>
        <w:t>What a National Action Plan could actually do for safety</w:t>
      </w:r>
      <w:r/>
    </w:p>
    <w:p>
      <w:r/>
      <w:r>
        <w:t>A National Action Plan against hate crimes, as promised in the government programme, isn’t just a slogan. Advocates want concrete measures: clearer laws or guidance on hate crime classification, better training for police to recognise and record bias-motivated violence, and funding for victim support services that understand the specific needs of queer survivors. Practical steps can include dedicated hotlines, trauma-informed counselling and streamlined reporting pathways so survivors aren’t re-traumatised when they seek help. Those are the kinds of changes that turn outrage into protection.</w:t>
      </w:r>
      <w:r/>
    </w:p>
    <w:p>
      <w:pPr>
        <w:pStyle w:val="Heading2"/>
      </w:pPr>
      <w:r>
        <w:t>Tackling online radicalisation and the "child protection" smokescreen</w:t>
      </w:r>
      <w:r/>
    </w:p>
    <w:p>
      <w:r/>
      <w:r>
        <w:t>Campaigners highlight how online spaces and certain right-wing circles have normalised attacks on queer people, sometimes dressed up as “protecting children.” That rhetorical tactic has been used elsewhere to galvanise support and justify harassment. Experts say that monitoring extremist networks, disrupting organised harassment, and prosecuting those who incite violence are essential. Digital literacy and counter-messaging are also practical defences: teach people to spot manipulation, and give online communities credible alternatives that humanise rather than demonise.</w:t>
      </w:r>
      <w:r/>
    </w:p>
    <w:p>
      <w:pPr>
        <w:pStyle w:val="Heading2"/>
      </w:pPr>
      <w:r>
        <w:t>Prevention, education and where money should go</w:t>
      </w:r>
      <w:r/>
    </w:p>
    <w:p>
      <w:r/>
      <w:r>
        <w:t>Prevention matters as much as prosecution. Schools, youth services and community groups are logical places to invest: anti-bullying programmes that address homophobia and transphobia, safe-space training for teachers, and inclusive sex and relationship education can shift attitudes over time. Funding priorities could also include local outreach in areas where queer people feel isolated, and support for Pride and community events that increase visibility and solidarity. Prevention is slower than punishment, but it reduces the number of potential future victims.</w:t>
      </w:r>
      <w:r/>
    </w:p>
    <w:p>
      <w:pPr>
        <w:pStyle w:val="Heading2"/>
      </w:pPr>
      <w:r>
        <w:t>How policing and courts should change , and what victims need first</w:t>
      </w:r>
      <w:r/>
    </w:p>
    <w:p>
      <w:r/>
      <w:r>
        <w:t>People calling for action aren’t just asking for harsher sentencing; they want better recording of hate motives, specialised police units or training, and victim-centred procedures. That means taking allegations seriously at the first point of contact, keeping victims updated during investigations, and providing legal and psychological support. When governments act visibly and consistently, it helps rebuild trust in institutions that communities may otherwise feel are failing them.</w:t>
      </w:r>
      <w:r/>
    </w:p>
    <w:p>
      <w:pPr>
        <w:pStyle w:val="Heading2"/>
      </w:pPr>
      <w:r>
        <w:t>Looking ahead: why words must be matched by plans and budgets</w:t>
      </w:r>
      <w:r/>
    </w:p>
    <w:p>
      <w:r/>
      <w:r>
        <w:t>Public figures have expressed shock and sympathy, but community leaders are clear that condolences aren’t enough. A workable National Action Plan needs timelines, measurable targets and the funding to back them up. It should include audits of current police practice, pilots for online-safety interventions and regular reporting so the public can see progress. If the aim is to make sure nobody lives in fear for being who they are, then policy must be concrete, not just well-meaning.</w:t>
      </w:r>
      <w:r/>
    </w:p>
    <w:p>
      <w:r/>
      <w:r>
        <w:t>It's a small shift in policy that can make every queer person feel safer on the street and online.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https://www.ots.at/presseaussendung/OTS_20260807_OTS0063/stoegmueller-toedlicher-hass-gegen-homosexuelle-aktionsplan-gegen-hassverbrechen-muss-endlich-kommen</w:t>
        </w:r>
      </w:hyperlink>
      <w:r>
        <w:t xml:space="preserve"> - Please view link - unable to able to access data</w:t>
      </w:r>
      <w:r/>
    </w:p>
    <w:p>
      <w:pPr>
        <w:pStyle w:val="ListNumber"/>
        <w:spacing w:line="240" w:lineRule="auto"/>
        <w:ind w:left="720"/>
      </w:pPr>
      <w:r/>
      <w:hyperlink r:id="rId9">
        <w:r>
          <w:rPr>
            <w:color w:val="0000EE"/>
            <w:u w:val="single"/>
          </w:rPr>
          <w:t>https://www.ots.at/presseaussendung/OTS_20260807_OTS0063/stoegmueller-toedlicher-hass-gegen-homosexuelle-aktionsplan-gegen-hassverbrechen-muss-endlich-kommen</w:t>
        </w:r>
      </w:hyperlink>
      <w:r>
        <w:t xml:space="preserve"> - David Stögmüller, LGBTIQ+-Sprecher der Grünen, expresses deep shock over the targeted killing of a homosexual individual, allegedly due to their sexual orientation. He highlights the brutality of hate and calls for the swift implementation of the National Action Plan against Hate Crimes, emphasizing the need for concrete measures against online hate and radicalisation, improved prevention, consistent prosecution, and strong victim protection.</w:t>
      </w:r>
      <w:r/>
    </w:p>
    <w:p>
      <w:pPr>
        <w:pStyle w:val="ListNumber"/>
        <w:spacing w:line="240" w:lineRule="auto"/>
        <w:ind w:left="720"/>
      </w:pPr>
      <w:r/>
      <w:hyperlink r:id="rId10">
        <w:r>
          <w:rPr>
            <w:color w:val="0000EE"/>
            <w:u w:val="single"/>
          </w:rPr>
          <w:t>https://gruene.at/organisation/parlament/david-stoegmueller/</w:t>
        </w:r>
      </w:hyperlink>
      <w:r>
        <w:t xml:space="preserve"> - David Stögmüller is an Austrian politician from the Green Party, serving as a member of the National Council. He holds the position of spokesperson for Defence, Development Cooperation, and LGBTIQ+ issues. Stögmüller has a background in strategic communication and public relations, with experience as a paramedic and trainer for civil servants. He is also the district spokesperson for the Greens in Braunau and the chairperson of the Greens Andersrum.</w:t>
      </w:r>
      <w:r/>
    </w:p>
    <w:p>
      <w:pPr>
        <w:pStyle w:val="ListNumber"/>
        <w:spacing w:line="240" w:lineRule="auto"/>
        <w:ind w:left="720"/>
      </w:pPr>
      <w:r/>
      <w:hyperlink r:id="rId11">
        <w:r>
          <w:rPr>
            <w:color w:val="0000EE"/>
            <w:u w:val="single"/>
          </w:rPr>
          <w:t>https://andersrum.gruene.at/pride-2026/</w:t>
        </w:r>
      </w:hyperlink>
      <w:r>
        <w:t xml:space="preserve"> - The Greens Andersrum participated actively in the Pride 2026 events, showcasing their commitment to LGBTIQ+ rights and visibility. Their involvement included marching in the parade, hosting a booth at the Pride Village, and engaging in various activities that promote inclusivity and diversity. The event served as a platform for the Greens Andersrum to advocate for equal rights and to stand against discrimination.</w:t>
      </w:r>
      <w:r/>
    </w:p>
    <w:p>
      <w:pPr>
        <w:pStyle w:val="ListNumber"/>
        <w:spacing w:line="240" w:lineRule="auto"/>
        <w:ind w:left="720"/>
      </w:pPr>
      <w:r/>
      <w:hyperlink r:id="rId13">
        <w:r>
          <w:rPr>
            <w:color w:val="0000EE"/>
            <w:u w:val="single"/>
          </w:rPr>
          <w:t>https://andersrum.gruene.at/pride24/</w:t>
        </w:r>
      </w:hyperlink>
      <w:r>
        <w:t xml:space="preserve"> - In Pride 2024, the Greens Andersrum, led by David Stögmüller, participated in the Vienna Pride under the motto 'United in Diversity'. Their activities included marching in the parade, hosting a booth at the Pride Village, and engaging in discussions and workshops that promote inclusivity and diversity. The event highlighted the Greens Andersrum's commitment to LGBTIQ+ rights and their active role in advocating for equal rights and against discrimination.</w:t>
      </w:r>
      <w:r/>
    </w:p>
    <w:p>
      <w:pPr>
        <w:pStyle w:val="ListNumber"/>
        <w:spacing w:line="240" w:lineRule="auto"/>
        <w:ind w:left="720"/>
      </w:pPr>
      <w:r/>
      <w:hyperlink r:id="rId14">
        <w:r>
          <w:rPr>
            <w:color w:val="0000EE"/>
            <w:u w:val="single"/>
          </w:rPr>
          <w:t>https://www.bmeia.gv.at/oeb-oslo/aktuelles/detail/orange-the-world-16-tage-lang-initiativen-gegen-gewalt-an-frauen-und-maedchen</w:t>
        </w:r>
      </w:hyperlink>
      <w:r>
        <w:t xml:space="preserve"> - The Austrian Foreign Ministry, in collaboration with its global representations, participated in the 'Orange the World' campaign from November 25 to December 10, 2025. This initiative aimed to raise awareness about gender-based violence and promote a violence-free future. The campaign highlighted various forms of violence against women and girls, including genital mutilation, forced marriage, human trafficking, and digital violence, emphasizing the need for global solidarity to end such abuses.</w:t>
      </w:r>
      <w:r/>
    </w:p>
    <w:p>
      <w:pPr>
        <w:pStyle w:val="ListNumber"/>
        <w:spacing w:line="240" w:lineRule="auto"/>
        <w:ind w:left="720"/>
      </w:pPr>
      <w:r/>
      <w:hyperlink r:id="rId12">
        <w:r>
          <w:rPr>
            <w:color w:val="0000EE"/>
            <w:u w:val="single"/>
          </w:rPr>
          <w:t>https://www.bmeia.gv.at/en/fight-against-racism</w:t>
        </w:r>
      </w:hyperlink>
      <w:r>
        <w:t xml:space="preserve"> - The Austrian Foreign Ministry underscores the fundamental human rights principle of equal dignity and rights for all individuals, as enshrined in the Universal Declaration of Human Rights and the Austrian Federal Constitution. The ministry highlights Austria's commitment to combating discrimination, referencing its adherence to international conventions such as the UN Convention on the Elimination of All Forms of Racial Discrimination, which calls for concrete measures to address discrimination based on race or ethnic origin.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807_OTS0063/stoegmueller-toedlicher-hass-gegen-homosexuelle-aktionsplan-gegen-hassverbrechen-muss-endlich-kommen" TargetMode="External"/><Relationship Id="rId10" Type="http://schemas.openxmlformats.org/officeDocument/2006/relationships/hyperlink" Target="https://gruene.at/organisation/parlament/david-stoegmueller/" TargetMode="External"/><Relationship Id="rId11" Type="http://schemas.openxmlformats.org/officeDocument/2006/relationships/hyperlink" Target="https://andersrum.gruene.at/pride-2026/" TargetMode="External"/><Relationship Id="rId12" Type="http://schemas.openxmlformats.org/officeDocument/2006/relationships/hyperlink" Target="https://www.bmeia.gv.at/en/fight-against-racism" TargetMode="External"/><Relationship Id="rId13" Type="http://schemas.openxmlformats.org/officeDocument/2006/relationships/hyperlink" Target="https://andersrum.gruene.at/pride24/" TargetMode="External"/><Relationship Id="rId14" Type="http://schemas.openxmlformats.org/officeDocument/2006/relationships/hyperlink" Target="https://www.bmeia.gv.at/oeb-oslo/aktuelles/detail/orange-the-world-16-tage-lang-initiativen-gegen-gewalt-an-frauen-und-maedc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